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1EDD49C2" w:rsidR="00CB1B6C" w:rsidRDefault="00CB1B6C" w:rsidP="00547EE7">
            <w:pPr>
              <w:pStyle w:val="Table"/>
              <w:numPr>
                <w:ilvl w:val="0"/>
                <w:numId w:val="0"/>
              </w:numPr>
              <w:jc w:val="left"/>
            </w:pPr>
            <w:r>
              <w:t xml:space="preserve">ITN </w:t>
            </w:r>
            <w:r w:rsidR="00547EE7">
              <w:t>20</w:t>
            </w:r>
            <w:r>
              <w:t>-0</w:t>
            </w:r>
            <w:r w:rsidR="00547EE7">
              <w:t>1</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77EB1E7F" w:rsidR="00CB1B6C" w:rsidRDefault="00B766BD" w:rsidP="004C72A1">
            <w:pPr>
              <w:pStyle w:val="Table"/>
              <w:numPr>
                <w:ilvl w:val="0"/>
                <w:numId w:val="0"/>
              </w:numPr>
              <w:jc w:val="left"/>
            </w:pPr>
            <w:r>
              <w:t>Liability Driven Investment Management Services</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05D3A612"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myfloridaprepaid.com/who-we-are/about-the-board/board-reports-and-plans/</w:t>
              </w:r>
            </w:hyperlink>
            <w:r>
              <w:t>.</w:t>
            </w:r>
          </w:p>
        </w:tc>
      </w:tr>
    </w:tbl>
    <w:p w14:paraId="22DE0AC7" w14:textId="46499E72" w:rsidR="00CB1B6C" w:rsidRDefault="00CB1B6C" w:rsidP="00CB1B6C"/>
    <w:p w14:paraId="2228E069" w14:textId="1C3E56DD" w:rsidR="0044586A" w:rsidRDefault="0044586A">
      <w:pPr>
        <w:spacing w:after="200"/>
        <w:jc w:val="left"/>
      </w:pPr>
    </w:p>
    <w:p w14:paraId="2CE90935" w14:textId="77777777" w:rsidR="00C10C06" w:rsidRDefault="00C10C06" w:rsidP="00C10C06">
      <w:pPr>
        <w:spacing w:after="200"/>
        <w:ind w:left="180"/>
        <w:jc w:val="left"/>
        <w:sectPr w:rsidR="00C10C06" w:rsidSect="003D0012">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pPr>
            <w:r>
              <w:lastRenderedPageBreak/>
              <w:t xml:space="preserve">TAB 1: </w:t>
            </w:r>
            <w:r w:rsidR="00C452FA">
              <w:t>Invitation to Negotiate Acknowlegement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0A9CC69B" w:rsidR="00C452FA" w:rsidRDefault="00B57BE0" w:rsidP="00547EE7">
            <w:pPr>
              <w:pStyle w:val="Table"/>
              <w:numPr>
                <w:ilvl w:val="0"/>
                <w:numId w:val="0"/>
              </w:numPr>
              <w:jc w:val="left"/>
            </w:pPr>
            <w:r>
              <w:t xml:space="preserve">ITN </w:t>
            </w:r>
            <w:r w:rsidR="00547EE7">
              <w:t>20</w:t>
            </w:r>
            <w:r>
              <w:t>-0</w:t>
            </w:r>
            <w:r w:rsidR="00547EE7">
              <w:t>1</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14F18AA1" w:rsidR="00C452FA" w:rsidRDefault="00B766BD" w:rsidP="00023FD6">
            <w:pPr>
              <w:pStyle w:val="Table"/>
              <w:numPr>
                <w:ilvl w:val="0"/>
                <w:numId w:val="0"/>
              </w:numPr>
              <w:jc w:val="left"/>
            </w:pPr>
            <w:r>
              <w:t>Liability Driven Investment Management Services</w:t>
            </w:r>
          </w:p>
        </w:tc>
      </w:tr>
      <w:tr w:rsidR="00C452FA" w14:paraId="5A911869" w14:textId="77777777" w:rsidTr="00023FD6">
        <w:trPr>
          <w:trHeight w:val="864"/>
        </w:trPr>
        <w:tc>
          <w:tcPr>
            <w:tcW w:w="2425" w:type="dxa"/>
            <w:tcBorders>
              <w:bottom w:val="double" w:sz="4" w:space="0" w:color="4B4F54"/>
            </w:tcBorders>
          </w:tcPr>
          <w:p w14:paraId="0B78E9E0" w14:textId="72E83F0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17B4A5AC" w:rsidR="00C452FA" w:rsidRDefault="00C452FA" w:rsidP="004124F0">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w:t>
            </w:r>
            <w:r w:rsidR="004124F0">
              <w:t>R</w:t>
            </w:r>
            <w:r w:rsidRPr="00C452FA">
              <w:t xml:space="preserve">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6125"/>
        <w:gridCol w:w="996"/>
        <w:gridCol w:w="250"/>
        <w:gridCol w:w="997"/>
      </w:tblGrid>
      <w:tr w:rsidR="006C778F" w14:paraId="3F3514F5" w14:textId="77777777" w:rsidTr="0070220F">
        <w:trPr>
          <w:trHeight w:val="576"/>
          <w:jc w:val="center"/>
        </w:trPr>
        <w:tc>
          <w:tcPr>
            <w:tcW w:w="10793" w:type="dxa"/>
            <w:gridSpan w:val="5"/>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C778F" w14:paraId="46B1433D" w14:textId="77777777" w:rsidTr="0070220F">
        <w:trPr>
          <w:trHeight w:val="360"/>
          <w:jc w:val="center"/>
        </w:trPr>
        <w:tc>
          <w:tcPr>
            <w:tcW w:w="2425"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68" w:type="dxa"/>
            <w:gridSpan w:val="4"/>
            <w:tcBorders>
              <w:top w:val="double" w:sz="4" w:space="0" w:color="4B4F54"/>
            </w:tcBorders>
          </w:tcPr>
          <w:p w14:paraId="124A47CD" w14:textId="5F13AB22" w:rsidR="006C778F" w:rsidRDefault="006C778F" w:rsidP="00547EE7">
            <w:pPr>
              <w:pStyle w:val="Table"/>
              <w:numPr>
                <w:ilvl w:val="0"/>
                <w:numId w:val="0"/>
              </w:numPr>
            </w:pPr>
            <w:r>
              <w:t xml:space="preserve">ITN </w:t>
            </w:r>
            <w:r w:rsidR="00547EE7">
              <w:t>20</w:t>
            </w:r>
            <w:r>
              <w:t>-0</w:t>
            </w:r>
            <w:r w:rsidR="00547EE7">
              <w:t>1</w:t>
            </w:r>
          </w:p>
        </w:tc>
      </w:tr>
      <w:tr w:rsidR="006C778F" w14:paraId="75BD8799" w14:textId="77777777" w:rsidTr="0070220F">
        <w:trPr>
          <w:trHeight w:val="720"/>
          <w:jc w:val="center"/>
        </w:trPr>
        <w:tc>
          <w:tcPr>
            <w:tcW w:w="2425"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368" w:type="dxa"/>
            <w:gridSpan w:val="4"/>
            <w:tcBorders>
              <w:bottom w:val="double" w:sz="4" w:space="0" w:color="4B4F54"/>
            </w:tcBorders>
          </w:tcPr>
          <w:p w14:paraId="0FF2EEBD" w14:textId="0DB4E716" w:rsidR="006C778F" w:rsidRDefault="00B766BD" w:rsidP="00A936B2">
            <w:pPr>
              <w:pStyle w:val="Table"/>
              <w:numPr>
                <w:ilvl w:val="0"/>
                <w:numId w:val="0"/>
              </w:numPr>
            </w:pPr>
            <w:r>
              <w:t>Liability Driven Investment Management Services</w:t>
            </w:r>
          </w:p>
        </w:tc>
      </w:tr>
      <w:tr w:rsidR="006C778F" w14:paraId="3D9ABBF1" w14:textId="77777777" w:rsidTr="0070220F">
        <w:trPr>
          <w:trHeight w:val="504"/>
          <w:jc w:val="center"/>
        </w:trPr>
        <w:tc>
          <w:tcPr>
            <w:tcW w:w="2425"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70220F">
        <w:trPr>
          <w:trHeight w:val="1008"/>
          <w:jc w:val="center"/>
        </w:trPr>
        <w:tc>
          <w:tcPr>
            <w:tcW w:w="10793" w:type="dxa"/>
            <w:gridSpan w:val="5"/>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26BC32F9" w14:textId="77777777" w:rsidR="006C778F" w:rsidRDefault="006C778F" w:rsidP="00A936B2">
            <w:pPr>
              <w:pStyle w:val="Table"/>
              <w:numPr>
                <w:ilvl w:val="0"/>
                <w:numId w:val="0"/>
              </w:numPr>
              <w:jc w:val="left"/>
            </w:pPr>
            <w:r>
              <w:t>EXPERIENCE</w:t>
            </w:r>
          </w:p>
        </w:tc>
        <w:tc>
          <w:tcPr>
            <w:tcW w:w="996"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C778F" w14:paraId="01F59967" w14:textId="77777777" w:rsidTr="0070220F">
        <w:trPr>
          <w:trHeight w:val="288"/>
          <w:jc w:val="center"/>
        </w:trPr>
        <w:tc>
          <w:tcPr>
            <w:tcW w:w="10793" w:type="dxa"/>
            <w:gridSpan w:val="5"/>
            <w:tcBorders>
              <w:top w:val="single" w:sz="4" w:space="0" w:color="4B4F54"/>
            </w:tcBorders>
            <w:vAlign w:val="bottom"/>
          </w:tcPr>
          <w:p w14:paraId="4F30107E" w14:textId="1BA0C2C8" w:rsidR="006C778F" w:rsidRDefault="006C778F" w:rsidP="00FF0F8B">
            <w:pPr>
              <w:pStyle w:val="Table"/>
              <w:numPr>
                <w:ilvl w:val="0"/>
                <w:numId w:val="0"/>
              </w:numPr>
            </w:pPr>
            <w:r>
              <w:t>Respondents must affirmatively state, via written response, that the Respondent:</w:t>
            </w:r>
          </w:p>
        </w:tc>
      </w:tr>
      <w:tr w:rsidR="006C778F" w14:paraId="09DC9494" w14:textId="77777777" w:rsidTr="0070220F">
        <w:trPr>
          <w:trHeight w:val="504"/>
          <w:jc w:val="center"/>
        </w:trPr>
        <w:tc>
          <w:tcPr>
            <w:tcW w:w="8550" w:type="dxa"/>
            <w:gridSpan w:val="2"/>
            <w:vAlign w:val="bottom"/>
          </w:tcPr>
          <w:p w14:paraId="460ABFE9" w14:textId="4DF96437" w:rsidR="006C778F" w:rsidRDefault="005C6A3C" w:rsidP="00B766BD">
            <w:pPr>
              <w:pStyle w:val="Table"/>
              <w:numPr>
                <w:ilvl w:val="0"/>
                <w:numId w:val="0"/>
              </w:numPr>
              <w:ind w:left="243"/>
            </w:pPr>
            <w:r w:rsidRPr="005C6A3C">
              <w:t>Has $</w:t>
            </w:r>
            <w:r w:rsidR="00B766BD">
              <w:t>25</w:t>
            </w:r>
            <w:r w:rsidRPr="005C6A3C">
              <w:t xml:space="preserve"> billion, or more, in fixed income assets under management (AUM).</w:t>
            </w:r>
          </w:p>
        </w:tc>
        <w:tc>
          <w:tcPr>
            <w:tcW w:w="996" w:type="dxa"/>
            <w:vAlign w:val="bottom"/>
          </w:tcPr>
          <w:p w14:paraId="25713008" w14:textId="77777777" w:rsidR="006C778F" w:rsidRDefault="006C778F" w:rsidP="00A936B2">
            <w:pPr>
              <w:pStyle w:val="Table"/>
              <w:numPr>
                <w:ilvl w:val="0"/>
                <w:numId w:val="0"/>
              </w:numPr>
              <w:jc w:val="center"/>
            </w:pPr>
          </w:p>
        </w:tc>
        <w:tc>
          <w:tcPr>
            <w:tcW w:w="250" w:type="dxa"/>
            <w:tcBorders>
              <w:left w:val="nil"/>
            </w:tcBorders>
            <w:vAlign w:val="bottom"/>
          </w:tcPr>
          <w:p w14:paraId="024C59FC"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4624B911" w14:textId="77777777" w:rsidR="006C778F" w:rsidRDefault="006C778F" w:rsidP="00A936B2">
            <w:pPr>
              <w:pStyle w:val="Table"/>
              <w:numPr>
                <w:ilvl w:val="0"/>
                <w:numId w:val="0"/>
              </w:numPr>
              <w:jc w:val="center"/>
            </w:pPr>
          </w:p>
        </w:tc>
      </w:tr>
      <w:tr w:rsidR="006C778F" w14:paraId="5E3B07F7" w14:textId="77777777" w:rsidTr="0070220F">
        <w:trPr>
          <w:trHeight w:val="494"/>
          <w:jc w:val="center"/>
        </w:trPr>
        <w:tc>
          <w:tcPr>
            <w:tcW w:w="8550" w:type="dxa"/>
            <w:gridSpan w:val="2"/>
            <w:vAlign w:val="bottom"/>
          </w:tcPr>
          <w:p w14:paraId="31365B8F" w14:textId="77777777" w:rsidR="00C73992" w:rsidRDefault="00C73992" w:rsidP="00C73992">
            <w:pPr>
              <w:pStyle w:val="Table"/>
              <w:numPr>
                <w:ilvl w:val="0"/>
                <w:numId w:val="0"/>
              </w:numPr>
              <w:ind w:left="243"/>
            </w:pPr>
          </w:p>
          <w:p w14:paraId="6E3C9C3F" w14:textId="628A42C9" w:rsidR="006C778F" w:rsidRDefault="005C6A3C" w:rsidP="00B766BD">
            <w:pPr>
              <w:pStyle w:val="Table"/>
              <w:numPr>
                <w:ilvl w:val="0"/>
                <w:numId w:val="0"/>
              </w:numPr>
              <w:ind w:left="243"/>
            </w:pPr>
            <w:r>
              <w:t>H</w:t>
            </w:r>
            <w:r w:rsidRPr="005C6A3C">
              <w:t>as $</w:t>
            </w:r>
            <w:r w:rsidR="00B766BD">
              <w:t>2</w:t>
            </w:r>
            <w:r w:rsidRPr="005C6A3C">
              <w:t xml:space="preserve"> billion, or more, in LDI management services.</w:t>
            </w:r>
          </w:p>
        </w:tc>
        <w:tc>
          <w:tcPr>
            <w:tcW w:w="996" w:type="dxa"/>
            <w:vAlign w:val="bottom"/>
          </w:tcPr>
          <w:p w14:paraId="26431CB7" w14:textId="77777777" w:rsidR="006C778F" w:rsidRDefault="006C778F" w:rsidP="00A936B2">
            <w:pPr>
              <w:pStyle w:val="Table"/>
              <w:numPr>
                <w:ilvl w:val="0"/>
                <w:numId w:val="0"/>
              </w:numPr>
              <w:jc w:val="center"/>
            </w:pPr>
          </w:p>
        </w:tc>
        <w:tc>
          <w:tcPr>
            <w:tcW w:w="250" w:type="dxa"/>
            <w:tcBorders>
              <w:left w:val="nil"/>
            </w:tcBorders>
            <w:vAlign w:val="bottom"/>
          </w:tcPr>
          <w:p w14:paraId="77B16DD2"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6CCF0D38" w14:textId="77777777" w:rsidR="006C778F" w:rsidRDefault="006C778F" w:rsidP="00A936B2">
            <w:pPr>
              <w:pStyle w:val="Table"/>
              <w:numPr>
                <w:ilvl w:val="0"/>
                <w:numId w:val="0"/>
              </w:numPr>
              <w:jc w:val="center"/>
            </w:pPr>
          </w:p>
        </w:tc>
      </w:tr>
      <w:tr w:rsidR="006C778F" w14:paraId="3886B1EE" w14:textId="77777777" w:rsidTr="0070220F">
        <w:trPr>
          <w:trHeight w:val="458"/>
          <w:jc w:val="center"/>
        </w:trPr>
        <w:tc>
          <w:tcPr>
            <w:tcW w:w="8550" w:type="dxa"/>
            <w:gridSpan w:val="2"/>
            <w:vAlign w:val="bottom"/>
          </w:tcPr>
          <w:p w14:paraId="05513DF8" w14:textId="77777777" w:rsidR="00C73992" w:rsidRDefault="00C73992" w:rsidP="00C73992">
            <w:pPr>
              <w:spacing w:after="0"/>
              <w:ind w:left="245"/>
            </w:pPr>
          </w:p>
          <w:p w14:paraId="19AD7ADB" w14:textId="6CBD12ED" w:rsidR="006C778F" w:rsidRDefault="005C6A3C" w:rsidP="00C73992">
            <w:pPr>
              <w:spacing w:after="0"/>
              <w:ind w:left="245"/>
            </w:pPr>
            <w:r w:rsidRPr="005C6A3C">
              <w:t>Has 5 years, or more, of experience managing LDI mandates.</w:t>
            </w:r>
          </w:p>
        </w:tc>
        <w:tc>
          <w:tcPr>
            <w:tcW w:w="996" w:type="dxa"/>
            <w:vAlign w:val="bottom"/>
          </w:tcPr>
          <w:p w14:paraId="2F4EDB28" w14:textId="77777777" w:rsidR="006C778F" w:rsidRDefault="006C778F" w:rsidP="00A936B2">
            <w:pPr>
              <w:pStyle w:val="Table"/>
              <w:numPr>
                <w:ilvl w:val="0"/>
                <w:numId w:val="0"/>
              </w:numPr>
              <w:jc w:val="center"/>
            </w:pPr>
          </w:p>
        </w:tc>
        <w:tc>
          <w:tcPr>
            <w:tcW w:w="250" w:type="dxa"/>
            <w:tcBorders>
              <w:left w:val="nil"/>
            </w:tcBorders>
            <w:vAlign w:val="bottom"/>
          </w:tcPr>
          <w:p w14:paraId="7F3A5ED3"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7D54C7EC" w14:textId="77777777" w:rsidR="006C778F" w:rsidRDefault="006C778F" w:rsidP="00FD2CB1">
            <w:pPr>
              <w:pStyle w:val="Table"/>
              <w:numPr>
                <w:ilvl w:val="0"/>
                <w:numId w:val="0"/>
              </w:numPr>
            </w:pPr>
          </w:p>
        </w:tc>
      </w:tr>
      <w:tr w:rsidR="005C6A3C" w14:paraId="3109A93A" w14:textId="77777777" w:rsidTr="0070220F">
        <w:trPr>
          <w:trHeight w:val="458"/>
          <w:jc w:val="center"/>
        </w:trPr>
        <w:tc>
          <w:tcPr>
            <w:tcW w:w="8550" w:type="dxa"/>
            <w:gridSpan w:val="2"/>
            <w:vAlign w:val="bottom"/>
          </w:tcPr>
          <w:p w14:paraId="042493B7" w14:textId="56C5FBE7" w:rsidR="005C6A3C" w:rsidRDefault="005C6A3C" w:rsidP="00C73992">
            <w:pPr>
              <w:spacing w:after="0"/>
              <w:ind w:left="245"/>
            </w:pPr>
            <w:r w:rsidRPr="005C6A3C">
              <w:t>Will manage the assets in separate accounts.</w:t>
            </w:r>
          </w:p>
        </w:tc>
        <w:tc>
          <w:tcPr>
            <w:tcW w:w="996" w:type="dxa"/>
            <w:vAlign w:val="bottom"/>
          </w:tcPr>
          <w:p w14:paraId="0A438802" w14:textId="77777777" w:rsidR="005C6A3C" w:rsidRDefault="005C6A3C" w:rsidP="00A936B2">
            <w:pPr>
              <w:pStyle w:val="Table"/>
              <w:numPr>
                <w:ilvl w:val="0"/>
                <w:numId w:val="0"/>
              </w:numPr>
              <w:jc w:val="center"/>
            </w:pPr>
          </w:p>
        </w:tc>
        <w:tc>
          <w:tcPr>
            <w:tcW w:w="250" w:type="dxa"/>
            <w:tcBorders>
              <w:left w:val="nil"/>
            </w:tcBorders>
            <w:vAlign w:val="bottom"/>
          </w:tcPr>
          <w:p w14:paraId="5BC574DD" w14:textId="77777777" w:rsidR="005C6A3C" w:rsidRDefault="005C6A3C"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41212EB5" w14:textId="77777777" w:rsidR="005C6A3C" w:rsidRDefault="005C6A3C" w:rsidP="00FD2CB1">
            <w:pPr>
              <w:pStyle w:val="Table"/>
              <w:numPr>
                <w:ilvl w:val="0"/>
                <w:numId w:val="0"/>
              </w:numPr>
            </w:pPr>
          </w:p>
        </w:tc>
      </w:tr>
      <w:tr w:rsidR="005C6A3C" w14:paraId="2DDC3C98" w14:textId="77777777" w:rsidTr="005C6A3C">
        <w:trPr>
          <w:trHeight w:val="20"/>
          <w:jc w:val="center"/>
        </w:trPr>
        <w:tc>
          <w:tcPr>
            <w:tcW w:w="8550" w:type="dxa"/>
            <w:gridSpan w:val="2"/>
            <w:vAlign w:val="bottom"/>
          </w:tcPr>
          <w:p w14:paraId="17855FBE" w14:textId="77777777" w:rsidR="005C6A3C" w:rsidRDefault="005C6A3C" w:rsidP="005C6A3C">
            <w:pPr>
              <w:pStyle w:val="Table"/>
              <w:numPr>
                <w:ilvl w:val="0"/>
                <w:numId w:val="0"/>
              </w:numPr>
              <w:ind w:left="243"/>
            </w:pPr>
          </w:p>
          <w:p w14:paraId="61E25842" w14:textId="6457DECA" w:rsidR="005C6A3C" w:rsidRDefault="005C6A3C" w:rsidP="00F8281A">
            <w:pPr>
              <w:pStyle w:val="Table"/>
              <w:numPr>
                <w:ilvl w:val="0"/>
                <w:numId w:val="0"/>
              </w:numPr>
              <w:ind w:left="243"/>
            </w:pPr>
            <w:r>
              <w:t xml:space="preserve">Has completed the </w:t>
            </w:r>
            <w:proofErr w:type="spellStart"/>
            <w:r>
              <w:t>eVestment</w:t>
            </w:r>
            <w:proofErr w:type="spellEnd"/>
            <w:r>
              <w:t xml:space="preserve"> Alliance database</w:t>
            </w:r>
            <w:r w:rsidR="00863197">
              <w:t>, in its entirety,</w:t>
            </w:r>
            <w:r>
              <w:t xml:space="preserve"> for the proposed </w:t>
            </w:r>
            <w:r w:rsidR="00F8281A">
              <w:t>LDI strategy (and/or sub-strategies that make up the LDI st</w:t>
            </w:r>
            <w:r>
              <w:t>rategy</w:t>
            </w:r>
            <w:r w:rsidR="00F8281A">
              <w:t xml:space="preserve">) </w:t>
            </w:r>
            <w:bookmarkStart w:id="0" w:name="_GoBack"/>
            <w:bookmarkEnd w:id="0"/>
            <w:r>
              <w:t>prior to Response submission.</w:t>
            </w:r>
          </w:p>
        </w:tc>
        <w:tc>
          <w:tcPr>
            <w:tcW w:w="996" w:type="dxa"/>
            <w:vAlign w:val="bottom"/>
          </w:tcPr>
          <w:p w14:paraId="4360D1D7" w14:textId="77777777" w:rsidR="005C6A3C" w:rsidRDefault="005C6A3C" w:rsidP="005C6A3C">
            <w:pPr>
              <w:pStyle w:val="Table"/>
              <w:numPr>
                <w:ilvl w:val="0"/>
                <w:numId w:val="0"/>
              </w:numPr>
              <w:jc w:val="center"/>
            </w:pPr>
          </w:p>
        </w:tc>
        <w:tc>
          <w:tcPr>
            <w:tcW w:w="250" w:type="dxa"/>
            <w:tcBorders>
              <w:left w:val="nil"/>
            </w:tcBorders>
            <w:vAlign w:val="bottom"/>
          </w:tcPr>
          <w:p w14:paraId="745EF43A"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auto"/>
            </w:tcBorders>
            <w:vAlign w:val="bottom"/>
          </w:tcPr>
          <w:p w14:paraId="79CC4E14" w14:textId="77777777" w:rsidR="005C6A3C" w:rsidRDefault="005C6A3C" w:rsidP="005C6A3C">
            <w:pPr>
              <w:pStyle w:val="Table"/>
              <w:numPr>
                <w:ilvl w:val="0"/>
                <w:numId w:val="0"/>
              </w:numPr>
              <w:jc w:val="center"/>
            </w:pPr>
          </w:p>
        </w:tc>
      </w:tr>
      <w:tr w:rsidR="005C6A3C" w14:paraId="486BA912" w14:textId="139DE6E1" w:rsidTr="005C6A3C">
        <w:trPr>
          <w:trHeight w:val="20"/>
          <w:jc w:val="center"/>
        </w:trPr>
        <w:tc>
          <w:tcPr>
            <w:tcW w:w="8550" w:type="dxa"/>
            <w:gridSpan w:val="2"/>
            <w:vAlign w:val="bottom"/>
          </w:tcPr>
          <w:p w14:paraId="5C89ACAA" w14:textId="76A0346B" w:rsidR="005C6A3C" w:rsidRDefault="005C6A3C" w:rsidP="005C6A3C">
            <w:pPr>
              <w:pStyle w:val="Table"/>
              <w:numPr>
                <w:ilvl w:val="0"/>
                <w:numId w:val="0"/>
              </w:numPr>
              <w:ind w:left="243"/>
            </w:pPr>
          </w:p>
        </w:tc>
        <w:tc>
          <w:tcPr>
            <w:tcW w:w="996" w:type="dxa"/>
            <w:vAlign w:val="bottom"/>
          </w:tcPr>
          <w:p w14:paraId="28B1CC74" w14:textId="37387F45" w:rsidR="005C6A3C" w:rsidRDefault="005C6A3C" w:rsidP="005C6A3C">
            <w:pPr>
              <w:pStyle w:val="Table"/>
              <w:numPr>
                <w:ilvl w:val="0"/>
                <w:numId w:val="0"/>
              </w:numPr>
              <w:jc w:val="center"/>
            </w:pPr>
          </w:p>
        </w:tc>
        <w:tc>
          <w:tcPr>
            <w:tcW w:w="250" w:type="dxa"/>
            <w:tcBorders>
              <w:left w:val="nil"/>
            </w:tcBorders>
            <w:vAlign w:val="bottom"/>
          </w:tcPr>
          <w:p w14:paraId="47FD37AF" w14:textId="0D775B8D" w:rsidR="005C6A3C" w:rsidRDefault="005C6A3C" w:rsidP="005C6A3C">
            <w:pPr>
              <w:pStyle w:val="Table"/>
              <w:numPr>
                <w:ilvl w:val="0"/>
                <w:numId w:val="0"/>
              </w:numPr>
              <w:jc w:val="center"/>
            </w:pPr>
          </w:p>
        </w:tc>
        <w:tc>
          <w:tcPr>
            <w:tcW w:w="997" w:type="dxa"/>
            <w:tcBorders>
              <w:top w:val="single" w:sz="4" w:space="0" w:color="auto"/>
            </w:tcBorders>
            <w:vAlign w:val="bottom"/>
          </w:tcPr>
          <w:p w14:paraId="584E2198" w14:textId="36FFEFC3" w:rsidR="005C6A3C" w:rsidRDefault="005C6A3C" w:rsidP="005C6A3C">
            <w:pPr>
              <w:pStyle w:val="Table"/>
              <w:numPr>
                <w:ilvl w:val="0"/>
                <w:numId w:val="0"/>
              </w:numPr>
              <w:jc w:val="center"/>
            </w:pPr>
          </w:p>
        </w:tc>
      </w:tr>
      <w:tr w:rsidR="005C6A3C" w14:paraId="6BBC2772" w14:textId="77777777" w:rsidTr="005C6A3C">
        <w:trPr>
          <w:trHeight w:val="26"/>
          <w:jc w:val="center"/>
        </w:trPr>
        <w:tc>
          <w:tcPr>
            <w:tcW w:w="8550" w:type="dxa"/>
            <w:gridSpan w:val="2"/>
            <w:tcBorders>
              <w:bottom w:val="single" w:sz="4" w:space="0" w:color="4B4F54"/>
            </w:tcBorders>
            <w:vAlign w:val="bottom"/>
          </w:tcPr>
          <w:p w14:paraId="0FDB972F" w14:textId="77777777" w:rsidR="005C6A3C" w:rsidRDefault="005C6A3C" w:rsidP="005C6A3C">
            <w:pPr>
              <w:pStyle w:val="Table"/>
              <w:numPr>
                <w:ilvl w:val="0"/>
                <w:numId w:val="0"/>
              </w:numPr>
            </w:pPr>
          </w:p>
        </w:tc>
        <w:tc>
          <w:tcPr>
            <w:tcW w:w="996" w:type="dxa"/>
            <w:tcBorders>
              <w:bottom w:val="single" w:sz="4" w:space="0" w:color="4B4F54"/>
            </w:tcBorders>
            <w:vAlign w:val="bottom"/>
          </w:tcPr>
          <w:p w14:paraId="7643A6E2" w14:textId="77777777" w:rsidR="005C6A3C" w:rsidRDefault="005C6A3C" w:rsidP="005C6A3C">
            <w:pPr>
              <w:pStyle w:val="Table"/>
              <w:numPr>
                <w:ilvl w:val="0"/>
                <w:numId w:val="0"/>
              </w:numPr>
              <w:jc w:val="center"/>
            </w:pPr>
          </w:p>
        </w:tc>
        <w:tc>
          <w:tcPr>
            <w:tcW w:w="250" w:type="dxa"/>
            <w:tcBorders>
              <w:bottom w:val="single" w:sz="4" w:space="0" w:color="4B4F54"/>
            </w:tcBorders>
            <w:vAlign w:val="bottom"/>
          </w:tcPr>
          <w:p w14:paraId="1C6630E1" w14:textId="77777777" w:rsidR="005C6A3C" w:rsidRDefault="005C6A3C" w:rsidP="005C6A3C">
            <w:pPr>
              <w:pStyle w:val="Table"/>
              <w:numPr>
                <w:ilvl w:val="0"/>
                <w:numId w:val="0"/>
              </w:numPr>
              <w:jc w:val="center"/>
            </w:pPr>
          </w:p>
        </w:tc>
        <w:tc>
          <w:tcPr>
            <w:tcW w:w="997" w:type="dxa"/>
            <w:tcBorders>
              <w:bottom w:val="single" w:sz="4" w:space="0" w:color="4B4F54"/>
            </w:tcBorders>
            <w:vAlign w:val="bottom"/>
          </w:tcPr>
          <w:p w14:paraId="176DD61F" w14:textId="77777777" w:rsidR="005C6A3C" w:rsidRDefault="005C6A3C" w:rsidP="005C6A3C">
            <w:pPr>
              <w:pStyle w:val="Table"/>
              <w:numPr>
                <w:ilvl w:val="0"/>
                <w:numId w:val="0"/>
              </w:numPr>
              <w:jc w:val="center"/>
            </w:pPr>
          </w:p>
        </w:tc>
      </w:tr>
      <w:tr w:rsidR="005C6A3C" w14:paraId="40A7EA7D"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190CDD21" w14:textId="77777777" w:rsidR="005C6A3C" w:rsidRDefault="005C6A3C" w:rsidP="005C6A3C">
            <w:pPr>
              <w:pStyle w:val="Table"/>
              <w:numPr>
                <w:ilvl w:val="0"/>
                <w:numId w:val="0"/>
              </w:numPr>
              <w:jc w:val="left"/>
            </w:pPr>
            <w:r>
              <w:t>STATUTORY REQUIREMENTS</w:t>
            </w:r>
          </w:p>
        </w:tc>
        <w:tc>
          <w:tcPr>
            <w:tcW w:w="996" w:type="dxa"/>
            <w:tcBorders>
              <w:top w:val="single" w:sz="4" w:space="0" w:color="4B4F54"/>
              <w:bottom w:val="single" w:sz="4" w:space="0" w:color="4B4F54"/>
            </w:tcBorders>
            <w:shd w:val="clear" w:color="auto" w:fill="D9D9D9" w:themeFill="background1" w:themeFillShade="D9"/>
            <w:vAlign w:val="center"/>
          </w:tcPr>
          <w:p w14:paraId="1D8BE806" w14:textId="77777777" w:rsidR="005C6A3C" w:rsidRDefault="005C6A3C" w:rsidP="005C6A3C">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B50E807"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9E210B7" w14:textId="2163B1AD" w:rsidR="005C6A3C" w:rsidRDefault="005C6A3C" w:rsidP="005C6A3C">
            <w:pPr>
              <w:pStyle w:val="Table"/>
              <w:numPr>
                <w:ilvl w:val="0"/>
                <w:numId w:val="0"/>
              </w:numPr>
              <w:jc w:val="center"/>
            </w:pPr>
            <w:r>
              <w:t>Yes/No</w:t>
            </w:r>
          </w:p>
        </w:tc>
      </w:tr>
      <w:tr w:rsidR="005C6A3C" w14:paraId="748EA337" w14:textId="77777777" w:rsidTr="0070220F">
        <w:trPr>
          <w:trHeight w:val="576"/>
          <w:jc w:val="center"/>
        </w:trPr>
        <w:tc>
          <w:tcPr>
            <w:tcW w:w="10793" w:type="dxa"/>
            <w:gridSpan w:val="5"/>
            <w:tcBorders>
              <w:top w:val="single" w:sz="4" w:space="0" w:color="4B4F54"/>
            </w:tcBorders>
            <w:vAlign w:val="bottom"/>
          </w:tcPr>
          <w:p w14:paraId="04DB851F" w14:textId="03BF0F17" w:rsidR="005C6A3C" w:rsidRDefault="005C6A3C" w:rsidP="005C6A3C">
            <w:pPr>
              <w:pStyle w:val="Table"/>
              <w:numPr>
                <w:ilvl w:val="0"/>
                <w:numId w:val="0"/>
              </w:numPr>
            </w:pPr>
            <w:r w:rsidRPr="00E12608">
              <w:t xml:space="preserve">Section 1009.971(5), </w:t>
            </w:r>
            <w:r>
              <w:t xml:space="preserve">Florida Statutes </w:t>
            </w:r>
            <w:r w:rsidRPr="00E12608">
              <w:t>limits the type of entities that may be an in</w:t>
            </w:r>
            <w:r>
              <w:t>vestment manager for the Board. I</w:t>
            </w:r>
            <w:r w:rsidRPr="00E12608">
              <w:t>ndicate whether the Respondent is one of the following:</w:t>
            </w:r>
          </w:p>
        </w:tc>
      </w:tr>
      <w:tr w:rsidR="005C6A3C" w14:paraId="4E177852" w14:textId="77777777" w:rsidTr="0070220F">
        <w:trPr>
          <w:trHeight w:val="288"/>
          <w:jc w:val="center"/>
        </w:trPr>
        <w:tc>
          <w:tcPr>
            <w:tcW w:w="8550" w:type="dxa"/>
            <w:gridSpan w:val="2"/>
            <w:vAlign w:val="bottom"/>
          </w:tcPr>
          <w:p w14:paraId="1F187496" w14:textId="77777777" w:rsidR="005C6A3C" w:rsidRDefault="005C6A3C" w:rsidP="005C6A3C">
            <w:pPr>
              <w:pStyle w:val="Table"/>
              <w:numPr>
                <w:ilvl w:val="0"/>
                <w:numId w:val="0"/>
              </w:numPr>
              <w:ind w:left="243"/>
            </w:pPr>
            <w:r>
              <w:t>A</w:t>
            </w:r>
            <w:r w:rsidRPr="002F48C0">
              <w:t xml:space="preserve">n authorized insurer as defined in Section 624.09, </w:t>
            </w:r>
            <w:r>
              <w:t>Florida Statutes.</w:t>
            </w:r>
          </w:p>
        </w:tc>
        <w:tc>
          <w:tcPr>
            <w:tcW w:w="996" w:type="dxa"/>
            <w:vAlign w:val="bottom"/>
          </w:tcPr>
          <w:p w14:paraId="083D5EDC" w14:textId="77777777" w:rsidR="005C6A3C" w:rsidRDefault="005C6A3C" w:rsidP="005C6A3C">
            <w:pPr>
              <w:pStyle w:val="Table"/>
              <w:numPr>
                <w:ilvl w:val="0"/>
                <w:numId w:val="0"/>
              </w:numPr>
              <w:jc w:val="center"/>
            </w:pPr>
          </w:p>
        </w:tc>
        <w:tc>
          <w:tcPr>
            <w:tcW w:w="250" w:type="dxa"/>
            <w:vAlign w:val="bottom"/>
          </w:tcPr>
          <w:p w14:paraId="356CD286" w14:textId="77777777" w:rsidR="005C6A3C" w:rsidRDefault="005C6A3C" w:rsidP="005C6A3C">
            <w:pPr>
              <w:pStyle w:val="Table"/>
              <w:numPr>
                <w:ilvl w:val="0"/>
                <w:numId w:val="0"/>
              </w:numPr>
              <w:jc w:val="center"/>
            </w:pPr>
          </w:p>
        </w:tc>
        <w:tc>
          <w:tcPr>
            <w:tcW w:w="997" w:type="dxa"/>
            <w:vAlign w:val="bottom"/>
          </w:tcPr>
          <w:p w14:paraId="2AD525CA" w14:textId="77777777" w:rsidR="005C6A3C" w:rsidRDefault="005C6A3C" w:rsidP="005C6A3C">
            <w:pPr>
              <w:pStyle w:val="Table"/>
              <w:numPr>
                <w:ilvl w:val="0"/>
                <w:numId w:val="0"/>
              </w:numPr>
              <w:jc w:val="center"/>
            </w:pPr>
          </w:p>
        </w:tc>
      </w:tr>
      <w:tr w:rsidR="005C6A3C" w14:paraId="1BF3CA67" w14:textId="77777777" w:rsidTr="0070220F">
        <w:trPr>
          <w:trHeight w:val="288"/>
          <w:jc w:val="center"/>
        </w:trPr>
        <w:tc>
          <w:tcPr>
            <w:tcW w:w="8550" w:type="dxa"/>
            <w:gridSpan w:val="2"/>
            <w:vAlign w:val="bottom"/>
          </w:tcPr>
          <w:p w14:paraId="756FB5A2" w14:textId="77777777" w:rsidR="005C6A3C" w:rsidRPr="00381382" w:rsidRDefault="005C6A3C" w:rsidP="005C6A3C">
            <w:pPr>
              <w:pStyle w:val="Table"/>
              <w:numPr>
                <w:ilvl w:val="0"/>
                <w:numId w:val="0"/>
              </w:numPr>
              <w:ind w:left="243"/>
            </w:pPr>
            <w:r>
              <w:t xml:space="preserve">A </w:t>
            </w:r>
            <w:r w:rsidRPr="002F48C0">
              <w:t xml:space="preserve">bank as defined in Section 658.12, </w:t>
            </w:r>
            <w:r>
              <w:t>Florida Statutes.</w:t>
            </w:r>
          </w:p>
        </w:tc>
        <w:tc>
          <w:tcPr>
            <w:tcW w:w="996" w:type="dxa"/>
            <w:vAlign w:val="bottom"/>
          </w:tcPr>
          <w:p w14:paraId="5997EB81" w14:textId="77777777" w:rsidR="005C6A3C" w:rsidRDefault="005C6A3C" w:rsidP="005C6A3C">
            <w:pPr>
              <w:pStyle w:val="Table"/>
              <w:numPr>
                <w:ilvl w:val="0"/>
                <w:numId w:val="0"/>
              </w:numPr>
              <w:jc w:val="center"/>
            </w:pPr>
          </w:p>
        </w:tc>
        <w:tc>
          <w:tcPr>
            <w:tcW w:w="250" w:type="dxa"/>
            <w:vAlign w:val="bottom"/>
          </w:tcPr>
          <w:p w14:paraId="3432A42F" w14:textId="77777777" w:rsidR="005C6A3C" w:rsidRDefault="005C6A3C" w:rsidP="005C6A3C">
            <w:pPr>
              <w:pStyle w:val="Table"/>
              <w:numPr>
                <w:ilvl w:val="0"/>
                <w:numId w:val="0"/>
              </w:numPr>
              <w:jc w:val="center"/>
            </w:pPr>
          </w:p>
        </w:tc>
        <w:tc>
          <w:tcPr>
            <w:tcW w:w="997" w:type="dxa"/>
            <w:tcBorders>
              <w:top w:val="single" w:sz="4" w:space="0" w:color="4B4F54"/>
            </w:tcBorders>
            <w:vAlign w:val="bottom"/>
          </w:tcPr>
          <w:p w14:paraId="15D15D45" w14:textId="77777777" w:rsidR="005C6A3C" w:rsidRDefault="005C6A3C" w:rsidP="005C6A3C">
            <w:pPr>
              <w:pStyle w:val="Table"/>
              <w:numPr>
                <w:ilvl w:val="0"/>
                <w:numId w:val="0"/>
              </w:numPr>
              <w:jc w:val="center"/>
            </w:pPr>
          </w:p>
        </w:tc>
      </w:tr>
      <w:tr w:rsidR="005C6A3C" w14:paraId="4E7567FE" w14:textId="77777777" w:rsidTr="0070220F">
        <w:trPr>
          <w:trHeight w:val="288"/>
          <w:jc w:val="center"/>
        </w:trPr>
        <w:tc>
          <w:tcPr>
            <w:tcW w:w="8550" w:type="dxa"/>
            <w:gridSpan w:val="2"/>
            <w:vAlign w:val="bottom"/>
          </w:tcPr>
          <w:p w14:paraId="72A89CF1" w14:textId="77777777" w:rsidR="005C6A3C" w:rsidRPr="00381382" w:rsidRDefault="005C6A3C" w:rsidP="005C6A3C">
            <w:pPr>
              <w:pStyle w:val="Table"/>
              <w:numPr>
                <w:ilvl w:val="0"/>
                <w:numId w:val="0"/>
              </w:numPr>
              <w:ind w:left="243"/>
            </w:pPr>
            <w:r>
              <w:t xml:space="preserve">An </w:t>
            </w:r>
            <w:r w:rsidRPr="002F48C0">
              <w:t>association as defined in Section 665.012,</w:t>
            </w:r>
            <w:r>
              <w:t xml:space="preserve"> Florida Statutes.</w:t>
            </w:r>
          </w:p>
        </w:tc>
        <w:tc>
          <w:tcPr>
            <w:tcW w:w="996" w:type="dxa"/>
            <w:vAlign w:val="bottom"/>
          </w:tcPr>
          <w:p w14:paraId="4999CD59" w14:textId="77777777" w:rsidR="005C6A3C" w:rsidRDefault="005C6A3C" w:rsidP="005C6A3C">
            <w:pPr>
              <w:pStyle w:val="Table"/>
              <w:numPr>
                <w:ilvl w:val="0"/>
                <w:numId w:val="0"/>
              </w:numPr>
              <w:jc w:val="center"/>
            </w:pPr>
          </w:p>
        </w:tc>
        <w:tc>
          <w:tcPr>
            <w:tcW w:w="250" w:type="dxa"/>
            <w:vAlign w:val="bottom"/>
          </w:tcPr>
          <w:p w14:paraId="2C67BCA7" w14:textId="77777777" w:rsidR="005C6A3C" w:rsidRDefault="005C6A3C" w:rsidP="005C6A3C">
            <w:pPr>
              <w:pStyle w:val="Table"/>
              <w:numPr>
                <w:ilvl w:val="0"/>
                <w:numId w:val="0"/>
              </w:numPr>
              <w:jc w:val="center"/>
            </w:pPr>
          </w:p>
        </w:tc>
        <w:tc>
          <w:tcPr>
            <w:tcW w:w="997" w:type="dxa"/>
            <w:tcBorders>
              <w:top w:val="single" w:sz="4" w:space="0" w:color="4B4F54"/>
            </w:tcBorders>
            <w:vAlign w:val="bottom"/>
          </w:tcPr>
          <w:p w14:paraId="22BD2D09" w14:textId="77777777" w:rsidR="005C6A3C" w:rsidRDefault="005C6A3C" w:rsidP="005C6A3C">
            <w:pPr>
              <w:pStyle w:val="Table"/>
              <w:numPr>
                <w:ilvl w:val="0"/>
                <w:numId w:val="0"/>
              </w:numPr>
              <w:jc w:val="center"/>
            </w:pPr>
          </w:p>
        </w:tc>
      </w:tr>
      <w:tr w:rsidR="005C6A3C" w14:paraId="59914205" w14:textId="77777777" w:rsidTr="0070220F">
        <w:trPr>
          <w:trHeight w:val="288"/>
          <w:jc w:val="center"/>
        </w:trPr>
        <w:tc>
          <w:tcPr>
            <w:tcW w:w="8550" w:type="dxa"/>
            <w:gridSpan w:val="2"/>
            <w:vAlign w:val="bottom"/>
          </w:tcPr>
          <w:p w14:paraId="09235E2F" w14:textId="77777777" w:rsidR="005C6A3C" w:rsidRPr="00381382" w:rsidRDefault="005C6A3C" w:rsidP="005C6A3C">
            <w:pPr>
              <w:pStyle w:val="Table"/>
              <w:numPr>
                <w:ilvl w:val="0"/>
                <w:numId w:val="0"/>
              </w:numPr>
              <w:ind w:left="243"/>
            </w:pPr>
            <w:r>
              <w:t>An a</w:t>
            </w:r>
            <w:r w:rsidRPr="002F48C0">
              <w:t>uthorized Securities and Exchange Commission investment adviser</w:t>
            </w:r>
            <w:r>
              <w:t>.</w:t>
            </w:r>
          </w:p>
        </w:tc>
        <w:tc>
          <w:tcPr>
            <w:tcW w:w="996" w:type="dxa"/>
            <w:vAlign w:val="bottom"/>
          </w:tcPr>
          <w:p w14:paraId="2CE0DB8F" w14:textId="77777777" w:rsidR="005C6A3C" w:rsidRDefault="005C6A3C" w:rsidP="005C6A3C">
            <w:pPr>
              <w:pStyle w:val="Table"/>
              <w:numPr>
                <w:ilvl w:val="0"/>
                <w:numId w:val="0"/>
              </w:numPr>
              <w:jc w:val="center"/>
            </w:pPr>
          </w:p>
        </w:tc>
        <w:tc>
          <w:tcPr>
            <w:tcW w:w="250" w:type="dxa"/>
            <w:vAlign w:val="bottom"/>
          </w:tcPr>
          <w:p w14:paraId="4953D66A"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vAlign w:val="bottom"/>
          </w:tcPr>
          <w:p w14:paraId="305575B4" w14:textId="77777777" w:rsidR="005C6A3C" w:rsidRDefault="005C6A3C" w:rsidP="005C6A3C">
            <w:pPr>
              <w:pStyle w:val="Table"/>
              <w:numPr>
                <w:ilvl w:val="0"/>
                <w:numId w:val="0"/>
              </w:numPr>
              <w:jc w:val="center"/>
            </w:pPr>
          </w:p>
        </w:tc>
      </w:tr>
      <w:tr w:rsidR="005C6A3C" w14:paraId="04CAC15D" w14:textId="77777777" w:rsidTr="0070220F">
        <w:trPr>
          <w:trHeight w:val="288"/>
          <w:jc w:val="center"/>
        </w:trPr>
        <w:tc>
          <w:tcPr>
            <w:tcW w:w="8550" w:type="dxa"/>
            <w:gridSpan w:val="2"/>
            <w:vAlign w:val="bottom"/>
          </w:tcPr>
          <w:p w14:paraId="349EAC88" w14:textId="77777777" w:rsidR="005C6A3C" w:rsidRPr="00381382" w:rsidRDefault="005C6A3C" w:rsidP="005C6A3C">
            <w:pPr>
              <w:pStyle w:val="Table"/>
              <w:numPr>
                <w:ilvl w:val="0"/>
                <w:numId w:val="0"/>
              </w:numPr>
              <w:ind w:left="243"/>
            </w:pPr>
            <w:r>
              <w:t xml:space="preserve">An </w:t>
            </w:r>
            <w:r w:rsidRPr="002F48C0">
              <w:t>investment company as defined in the Investment Company Act of 1940</w:t>
            </w:r>
            <w:r>
              <w:t>.</w:t>
            </w:r>
          </w:p>
        </w:tc>
        <w:tc>
          <w:tcPr>
            <w:tcW w:w="996" w:type="dxa"/>
            <w:vAlign w:val="bottom"/>
          </w:tcPr>
          <w:p w14:paraId="464DBAC4" w14:textId="77777777" w:rsidR="005C6A3C" w:rsidRDefault="005C6A3C" w:rsidP="005C6A3C">
            <w:pPr>
              <w:pStyle w:val="Table"/>
              <w:numPr>
                <w:ilvl w:val="0"/>
                <w:numId w:val="0"/>
              </w:numPr>
              <w:jc w:val="center"/>
            </w:pPr>
          </w:p>
        </w:tc>
        <w:tc>
          <w:tcPr>
            <w:tcW w:w="250" w:type="dxa"/>
            <w:vAlign w:val="bottom"/>
          </w:tcPr>
          <w:p w14:paraId="2F02D77B"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auto"/>
            </w:tcBorders>
            <w:vAlign w:val="bottom"/>
          </w:tcPr>
          <w:p w14:paraId="1B116134" w14:textId="77777777" w:rsidR="005C6A3C" w:rsidRDefault="005C6A3C" w:rsidP="005C6A3C">
            <w:pPr>
              <w:pStyle w:val="Table"/>
              <w:numPr>
                <w:ilvl w:val="0"/>
                <w:numId w:val="0"/>
              </w:numPr>
              <w:jc w:val="center"/>
            </w:pPr>
          </w:p>
        </w:tc>
      </w:tr>
      <w:tr w:rsidR="005C6A3C" w14:paraId="74C3C56E" w14:textId="77777777" w:rsidTr="0070220F">
        <w:trPr>
          <w:trHeight w:val="20"/>
          <w:jc w:val="center"/>
        </w:trPr>
        <w:tc>
          <w:tcPr>
            <w:tcW w:w="8550" w:type="dxa"/>
            <w:gridSpan w:val="2"/>
            <w:vAlign w:val="bottom"/>
          </w:tcPr>
          <w:p w14:paraId="7168CC79" w14:textId="77777777" w:rsidR="005C6A3C" w:rsidRDefault="005C6A3C" w:rsidP="005C6A3C">
            <w:pPr>
              <w:pStyle w:val="Table"/>
              <w:numPr>
                <w:ilvl w:val="0"/>
                <w:numId w:val="0"/>
              </w:numPr>
            </w:pPr>
          </w:p>
        </w:tc>
        <w:tc>
          <w:tcPr>
            <w:tcW w:w="996" w:type="dxa"/>
            <w:vAlign w:val="bottom"/>
          </w:tcPr>
          <w:p w14:paraId="5C7926EE" w14:textId="77777777" w:rsidR="005C6A3C" w:rsidRDefault="005C6A3C" w:rsidP="005C6A3C">
            <w:pPr>
              <w:pStyle w:val="Table"/>
              <w:numPr>
                <w:ilvl w:val="0"/>
                <w:numId w:val="0"/>
              </w:numPr>
              <w:jc w:val="center"/>
            </w:pPr>
          </w:p>
        </w:tc>
        <w:tc>
          <w:tcPr>
            <w:tcW w:w="250" w:type="dxa"/>
            <w:vAlign w:val="bottom"/>
          </w:tcPr>
          <w:p w14:paraId="2ED764BC" w14:textId="77777777" w:rsidR="005C6A3C" w:rsidRDefault="005C6A3C" w:rsidP="005C6A3C">
            <w:pPr>
              <w:pStyle w:val="Table"/>
              <w:numPr>
                <w:ilvl w:val="0"/>
                <w:numId w:val="0"/>
              </w:numPr>
              <w:jc w:val="center"/>
            </w:pPr>
          </w:p>
        </w:tc>
        <w:tc>
          <w:tcPr>
            <w:tcW w:w="997" w:type="dxa"/>
            <w:tcBorders>
              <w:top w:val="single" w:sz="4" w:space="0" w:color="auto"/>
            </w:tcBorders>
            <w:vAlign w:val="bottom"/>
          </w:tcPr>
          <w:p w14:paraId="184045D5" w14:textId="77777777" w:rsidR="005C6A3C" w:rsidRDefault="005C6A3C" w:rsidP="005C6A3C">
            <w:pPr>
              <w:pStyle w:val="Table"/>
              <w:numPr>
                <w:ilvl w:val="0"/>
                <w:numId w:val="0"/>
              </w:numPr>
              <w:jc w:val="center"/>
            </w:pPr>
          </w:p>
        </w:tc>
      </w:tr>
      <w:tr w:rsidR="005C6A3C" w14:paraId="0A3BB3D0" w14:textId="77777777" w:rsidTr="0070220F">
        <w:trPr>
          <w:trHeight w:val="288"/>
          <w:jc w:val="center"/>
        </w:trPr>
        <w:tc>
          <w:tcPr>
            <w:tcW w:w="8550" w:type="dxa"/>
            <w:gridSpan w:val="2"/>
            <w:tcBorders>
              <w:top w:val="single" w:sz="4" w:space="0" w:color="4B4F54"/>
              <w:bottom w:val="single" w:sz="4" w:space="0" w:color="4B4F54"/>
            </w:tcBorders>
            <w:shd w:val="clear" w:color="auto" w:fill="D9D9D9" w:themeFill="background1" w:themeFillShade="D9"/>
            <w:vAlign w:val="center"/>
          </w:tcPr>
          <w:p w14:paraId="6E164001" w14:textId="63F07586" w:rsidR="005C6A3C" w:rsidRDefault="005C6A3C" w:rsidP="005C6A3C">
            <w:pPr>
              <w:pStyle w:val="Table"/>
              <w:numPr>
                <w:ilvl w:val="0"/>
                <w:numId w:val="0"/>
              </w:numPr>
              <w:jc w:val="left"/>
            </w:pPr>
            <w:r>
              <w:t>STATUTORY REQUIREMENTS (Continued)</w:t>
            </w:r>
          </w:p>
        </w:tc>
        <w:tc>
          <w:tcPr>
            <w:tcW w:w="996" w:type="dxa"/>
            <w:tcBorders>
              <w:top w:val="single" w:sz="4" w:space="0" w:color="4B4F54"/>
              <w:bottom w:val="single" w:sz="4" w:space="0" w:color="4B4F54"/>
            </w:tcBorders>
            <w:shd w:val="clear" w:color="auto" w:fill="D9D9D9" w:themeFill="background1" w:themeFillShade="D9"/>
            <w:vAlign w:val="center"/>
          </w:tcPr>
          <w:p w14:paraId="66A24752" w14:textId="77777777" w:rsidR="005C6A3C" w:rsidRDefault="005C6A3C" w:rsidP="005C6A3C">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7A96F06C"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B92650F" w14:textId="77777777" w:rsidR="005C6A3C" w:rsidRDefault="005C6A3C" w:rsidP="005C6A3C">
            <w:pPr>
              <w:pStyle w:val="Table"/>
              <w:numPr>
                <w:ilvl w:val="0"/>
                <w:numId w:val="0"/>
              </w:numPr>
              <w:jc w:val="center"/>
            </w:pPr>
            <w:r>
              <w:t>Yes/No</w:t>
            </w:r>
          </w:p>
        </w:tc>
      </w:tr>
      <w:tr w:rsidR="005C6A3C" w14:paraId="47287C36" w14:textId="77777777" w:rsidTr="0070220F">
        <w:trPr>
          <w:trHeight w:val="144"/>
          <w:jc w:val="center"/>
        </w:trPr>
        <w:tc>
          <w:tcPr>
            <w:tcW w:w="8550" w:type="dxa"/>
            <w:gridSpan w:val="2"/>
            <w:vAlign w:val="bottom"/>
          </w:tcPr>
          <w:p w14:paraId="157A10FD" w14:textId="4EF22066" w:rsidR="005C6A3C" w:rsidRDefault="005C6A3C" w:rsidP="005C6A3C">
            <w:pPr>
              <w:pStyle w:val="Table"/>
              <w:numPr>
                <w:ilvl w:val="0"/>
                <w:numId w:val="0"/>
              </w:numPr>
            </w:pPr>
            <w:r>
              <w:t>I</w:t>
            </w:r>
            <w:r w:rsidRPr="00E12608">
              <w:t>ndicate whether the Respondent</w:t>
            </w:r>
            <w:r>
              <w:t>:</w:t>
            </w:r>
          </w:p>
        </w:tc>
        <w:tc>
          <w:tcPr>
            <w:tcW w:w="996" w:type="dxa"/>
            <w:vAlign w:val="bottom"/>
          </w:tcPr>
          <w:p w14:paraId="06EA6F7D" w14:textId="77777777" w:rsidR="005C6A3C" w:rsidRDefault="005C6A3C" w:rsidP="005C6A3C">
            <w:pPr>
              <w:pStyle w:val="Table"/>
              <w:numPr>
                <w:ilvl w:val="0"/>
                <w:numId w:val="0"/>
              </w:numPr>
              <w:jc w:val="center"/>
            </w:pPr>
          </w:p>
        </w:tc>
        <w:tc>
          <w:tcPr>
            <w:tcW w:w="250" w:type="dxa"/>
            <w:vAlign w:val="bottom"/>
          </w:tcPr>
          <w:p w14:paraId="6AC3BD03" w14:textId="77777777" w:rsidR="005C6A3C" w:rsidRDefault="005C6A3C" w:rsidP="005C6A3C">
            <w:pPr>
              <w:pStyle w:val="Table"/>
              <w:numPr>
                <w:ilvl w:val="0"/>
                <w:numId w:val="0"/>
              </w:numPr>
              <w:jc w:val="center"/>
            </w:pPr>
          </w:p>
        </w:tc>
        <w:tc>
          <w:tcPr>
            <w:tcW w:w="997" w:type="dxa"/>
            <w:vAlign w:val="bottom"/>
          </w:tcPr>
          <w:p w14:paraId="72371B8A" w14:textId="77777777" w:rsidR="005C6A3C" w:rsidRDefault="005C6A3C" w:rsidP="005C6A3C">
            <w:pPr>
              <w:pStyle w:val="Table"/>
              <w:numPr>
                <w:ilvl w:val="0"/>
                <w:numId w:val="0"/>
              </w:numPr>
              <w:jc w:val="center"/>
            </w:pPr>
          </w:p>
        </w:tc>
      </w:tr>
      <w:tr w:rsidR="005C6A3C" w14:paraId="1EE60DCF" w14:textId="77777777" w:rsidTr="0070220F">
        <w:trPr>
          <w:trHeight w:val="432"/>
          <w:jc w:val="center"/>
        </w:trPr>
        <w:tc>
          <w:tcPr>
            <w:tcW w:w="8550" w:type="dxa"/>
            <w:gridSpan w:val="2"/>
            <w:vAlign w:val="bottom"/>
          </w:tcPr>
          <w:p w14:paraId="7731FFDA" w14:textId="77777777" w:rsidR="005C6A3C" w:rsidRPr="0096660E" w:rsidRDefault="005C6A3C" w:rsidP="005C6A3C">
            <w:pPr>
              <w:pStyle w:val="Table"/>
              <w:numPr>
                <w:ilvl w:val="0"/>
                <w:numId w:val="0"/>
              </w:numPr>
            </w:pPr>
            <w:r w:rsidRPr="0096660E">
              <w:t>Has their principal place of business and corporate charter located and registered in the United States.</w:t>
            </w:r>
          </w:p>
        </w:tc>
        <w:tc>
          <w:tcPr>
            <w:tcW w:w="996" w:type="dxa"/>
            <w:vAlign w:val="bottom"/>
          </w:tcPr>
          <w:p w14:paraId="54313F09" w14:textId="77777777" w:rsidR="005C6A3C" w:rsidRDefault="005C6A3C" w:rsidP="005C6A3C">
            <w:pPr>
              <w:pStyle w:val="Table"/>
              <w:numPr>
                <w:ilvl w:val="0"/>
                <w:numId w:val="0"/>
              </w:numPr>
              <w:jc w:val="center"/>
            </w:pPr>
          </w:p>
        </w:tc>
        <w:tc>
          <w:tcPr>
            <w:tcW w:w="250" w:type="dxa"/>
            <w:vAlign w:val="bottom"/>
          </w:tcPr>
          <w:p w14:paraId="004C2B64" w14:textId="77777777" w:rsidR="005C6A3C" w:rsidRDefault="005C6A3C" w:rsidP="005C6A3C">
            <w:pPr>
              <w:pStyle w:val="Table"/>
              <w:numPr>
                <w:ilvl w:val="0"/>
                <w:numId w:val="0"/>
              </w:numPr>
              <w:jc w:val="center"/>
            </w:pPr>
          </w:p>
        </w:tc>
        <w:tc>
          <w:tcPr>
            <w:tcW w:w="997" w:type="dxa"/>
            <w:tcBorders>
              <w:bottom w:val="single" w:sz="4" w:space="0" w:color="4B4F54"/>
            </w:tcBorders>
            <w:vAlign w:val="bottom"/>
          </w:tcPr>
          <w:p w14:paraId="05295D1E" w14:textId="77777777" w:rsidR="005C6A3C" w:rsidRDefault="005C6A3C" w:rsidP="005C6A3C">
            <w:pPr>
              <w:pStyle w:val="Table"/>
              <w:numPr>
                <w:ilvl w:val="0"/>
                <w:numId w:val="0"/>
              </w:numPr>
              <w:jc w:val="center"/>
            </w:pPr>
          </w:p>
        </w:tc>
      </w:tr>
      <w:tr w:rsidR="005C6A3C" w14:paraId="60B64643" w14:textId="77777777" w:rsidTr="0070220F">
        <w:trPr>
          <w:trHeight w:val="576"/>
          <w:jc w:val="center"/>
        </w:trPr>
        <w:tc>
          <w:tcPr>
            <w:tcW w:w="8550" w:type="dxa"/>
            <w:gridSpan w:val="2"/>
            <w:vAlign w:val="bottom"/>
          </w:tcPr>
          <w:p w14:paraId="7AAC921A" w14:textId="77777777" w:rsidR="005C6A3C" w:rsidRPr="0096660E" w:rsidRDefault="005C6A3C" w:rsidP="005C6A3C">
            <w:pPr>
              <w:pStyle w:val="Table"/>
              <w:numPr>
                <w:ilvl w:val="0"/>
                <w:numId w:val="0"/>
              </w:numPr>
            </w:pPr>
            <w:r w:rsidRPr="0096660E">
              <w:t>Agrees to meet the obligations of the Board to Qualified Beneficiaries if moneys in the Fund fail to offset the obligations of the Board as a result of imprudent investing by the Respondent.</w:t>
            </w:r>
          </w:p>
        </w:tc>
        <w:tc>
          <w:tcPr>
            <w:tcW w:w="996" w:type="dxa"/>
            <w:vAlign w:val="bottom"/>
          </w:tcPr>
          <w:p w14:paraId="496DE98A" w14:textId="77777777" w:rsidR="005C6A3C" w:rsidRDefault="005C6A3C" w:rsidP="005C6A3C">
            <w:pPr>
              <w:pStyle w:val="Table"/>
              <w:numPr>
                <w:ilvl w:val="0"/>
                <w:numId w:val="0"/>
              </w:numPr>
              <w:jc w:val="center"/>
            </w:pPr>
          </w:p>
        </w:tc>
        <w:tc>
          <w:tcPr>
            <w:tcW w:w="250" w:type="dxa"/>
            <w:vAlign w:val="bottom"/>
          </w:tcPr>
          <w:p w14:paraId="18A53F8F" w14:textId="77777777" w:rsidR="005C6A3C" w:rsidRDefault="005C6A3C" w:rsidP="005C6A3C">
            <w:pPr>
              <w:pStyle w:val="Table"/>
              <w:numPr>
                <w:ilvl w:val="0"/>
                <w:numId w:val="0"/>
              </w:numPr>
              <w:jc w:val="center"/>
            </w:pPr>
          </w:p>
        </w:tc>
        <w:tc>
          <w:tcPr>
            <w:tcW w:w="997" w:type="dxa"/>
            <w:tcBorders>
              <w:top w:val="single" w:sz="4" w:space="0" w:color="4B4F54"/>
              <w:bottom w:val="single" w:sz="4" w:space="0" w:color="4B4F54"/>
            </w:tcBorders>
            <w:vAlign w:val="bottom"/>
          </w:tcPr>
          <w:p w14:paraId="1683FE0F" w14:textId="77777777" w:rsidR="005C6A3C" w:rsidRDefault="005C6A3C" w:rsidP="005C6A3C">
            <w:pPr>
              <w:pStyle w:val="Table"/>
              <w:numPr>
                <w:ilvl w:val="0"/>
                <w:numId w:val="0"/>
              </w:numPr>
              <w:jc w:val="center"/>
            </w:pPr>
          </w:p>
        </w:tc>
      </w:tr>
    </w:tbl>
    <w:p w14:paraId="567778D6" w14:textId="2C92AC48" w:rsidR="0070220F" w:rsidRDefault="007022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6C778F" w14:paraId="6622EEFA" w14:textId="77777777" w:rsidTr="00223882">
        <w:trPr>
          <w:trHeight w:val="576"/>
        </w:trPr>
        <w:tc>
          <w:tcPr>
            <w:tcW w:w="10793" w:type="dxa"/>
            <w:gridSpan w:val="2"/>
            <w:tcBorders>
              <w:bottom w:val="double" w:sz="4" w:space="0" w:color="4B4F54"/>
            </w:tcBorders>
          </w:tcPr>
          <w:p w14:paraId="656EC907" w14:textId="62F90DA5" w:rsidR="006C778F" w:rsidRDefault="00F66404" w:rsidP="00FA1AEF">
            <w:pPr>
              <w:pStyle w:val="DocumentTitle"/>
            </w:pPr>
            <w:r>
              <w:t xml:space="preserve">Tab </w:t>
            </w:r>
            <w:r w:rsidR="00FA1AEF">
              <w:t>3</w:t>
            </w:r>
            <w:r>
              <w:t xml:space="preserve">: </w:t>
            </w:r>
            <w:r w:rsidR="00BC21EE">
              <w:t>Organization</w:t>
            </w:r>
          </w:p>
        </w:tc>
      </w:tr>
      <w:tr w:rsidR="006C778F" w14:paraId="54D56E3F" w14:textId="77777777" w:rsidTr="00223882">
        <w:trPr>
          <w:trHeight w:val="360"/>
        </w:trPr>
        <w:tc>
          <w:tcPr>
            <w:tcW w:w="2425" w:type="dxa"/>
            <w:tcBorders>
              <w:top w:val="double" w:sz="4" w:space="0" w:color="4B4F54"/>
            </w:tcBorders>
          </w:tcPr>
          <w:p w14:paraId="6536DA10" w14:textId="77777777" w:rsidR="006C778F" w:rsidRDefault="006C778F" w:rsidP="00A936B2">
            <w:pPr>
              <w:pStyle w:val="Table"/>
              <w:numPr>
                <w:ilvl w:val="0"/>
                <w:numId w:val="0"/>
              </w:numPr>
            </w:pPr>
            <w:r>
              <w:t>Solicitation Number:</w:t>
            </w:r>
          </w:p>
        </w:tc>
        <w:tc>
          <w:tcPr>
            <w:tcW w:w="8368" w:type="dxa"/>
            <w:tcBorders>
              <w:top w:val="double" w:sz="4" w:space="0" w:color="4B4F54"/>
            </w:tcBorders>
          </w:tcPr>
          <w:p w14:paraId="04589193" w14:textId="043483E9" w:rsidR="006C778F" w:rsidRDefault="006C778F" w:rsidP="00547EE7">
            <w:pPr>
              <w:pStyle w:val="Table"/>
              <w:numPr>
                <w:ilvl w:val="0"/>
                <w:numId w:val="0"/>
              </w:numPr>
            </w:pPr>
            <w:r>
              <w:t xml:space="preserve">ITN </w:t>
            </w:r>
            <w:r w:rsidR="00547EE7">
              <w:t>20</w:t>
            </w:r>
            <w:r>
              <w:t>-0</w:t>
            </w:r>
            <w:r w:rsidR="00547EE7">
              <w:t>1</w:t>
            </w:r>
          </w:p>
        </w:tc>
      </w:tr>
      <w:tr w:rsidR="006C778F" w14:paraId="7A49AC3A" w14:textId="77777777" w:rsidTr="00223882">
        <w:trPr>
          <w:trHeight w:val="720"/>
        </w:trPr>
        <w:tc>
          <w:tcPr>
            <w:tcW w:w="2425" w:type="dxa"/>
          </w:tcPr>
          <w:p w14:paraId="1AF3496C" w14:textId="77777777" w:rsidR="006C778F" w:rsidRDefault="006C778F" w:rsidP="00A936B2">
            <w:pPr>
              <w:pStyle w:val="Table"/>
              <w:numPr>
                <w:ilvl w:val="0"/>
                <w:numId w:val="0"/>
              </w:numPr>
            </w:pPr>
            <w:r>
              <w:t>Title:</w:t>
            </w:r>
          </w:p>
        </w:tc>
        <w:tc>
          <w:tcPr>
            <w:tcW w:w="8368" w:type="dxa"/>
          </w:tcPr>
          <w:p w14:paraId="0254623F" w14:textId="4BE566B9" w:rsidR="006C778F" w:rsidRDefault="00B766BD" w:rsidP="00A936B2">
            <w:pPr>
              <w:pStyle w:val="Table"/>
              <w:numPr>
                <w:ilvl w:val="0"/>
                <w:numId w:val="0"/>
              </w:numPr>
            </w:pPr>
            <w:r>
              <w:t>Liability Driven Investment Management Services</w:t>
            </w:r>
          </w:p>
        </w:tc>
      </w:tr>
      <w:tr w:rsidR="006C778F" w14:paraId="5C83CCB9" w14:textId="77777777" w:rsidTr="00223882">
        <w:trPr>
          <w:trHeight w:val="720"/>
        </w:trPr>
        <w:tc>
          <w:tcPr>
            <w:tcW w:w="2425" w:type="dxa"/>
            <w:tcBorders>
              <w:top w:val="double" w:sz="4" w:space="0" w:color="4B4F54"/>
            </w:tcBorders>
            <w:vAlign w:val="bottom"/>
          </w:tcPr>
          <w:p w14:paraId="2D3AB78C" w14:textId="77777777" w:rsidR="006C778F" w:rsidRDefault="006C778F" w:rsidP="00A936B2">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40A030FA" w14:textId="77777777" w:rsidR="006C778F" w:rsidRDefault="006C778F" w:rsidP="00A936B2">
            <w:pPr>
              <w:pStyle w:val="Table"/>
              <w:numPr>
                <w:ilvl w:val="0"/>
                <w:numId w:val="0"/>
              </w:numPr>
              <w:jc w:val="left"/>
            </w:pPr>
          </w:p>
        </w:tc>
      </w:tr>
      <w:tr w:rsidR="006C778F" w14:paraId="23E32EF7" w14:textId="77777777" w:rsidTr="008D1830">
        <w:trPr>
          <w:trHeight w:val="288"/>
        </w:trPr>
        <w:tc>
          <w:tcPr>
            <w:tcW w:w="10793" w:type="dxa"/>
            <w:gridSpan w:val="2"/>
            <w:tcBorders>
              <w:bottom w:val="single" w:sz="4" w:space="0" w:color="4B4F54"/>
            </w:tcBorders>
            <w:vAlign w:val="center"/>
          </w:tcPr>
          <w:p w14:paraId="4751B03F" w14:textId="2F946098" w:rsidR="006C778F" w:rsidRPr="00194356" w:rsidRDefault="006C778F" w:rsidP="0096660E">
            <w:pPr>
              <w:pStyle w:val="Table"/>
              <w:numPr>
                <w:ilvl w:val="0"/>
                <w:numId w:val="0"/>
              </w:numPr>
            </w:pPr>
          </w:p>
        </w:tc>
      </w:tr>
      <w:tr w:rsidR="006C778F" w14:paraId="17300A15"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5D8D778B" w14:textId="620726DF" w:rsidR="006C778F" w:rsidRPr="00066565" w:rsidRDefault="008D2924" w:rsidP="0096660E">
            <w:pPr>
              <w:pStyle w:val="Table"/>
              <w:numPr>
                <w:ilvl w:val="0"/>
                <w:numId w:val="0"/>
              </w:numPr>
              <w:rPr>
                <w:b/>
              </w:rPr>
            </w:pPr>
            <w:r>
              <w:rPr>
                <w:b/>
              </w:rPr>
              <w:t xml:space="preserve">Organization </w:t>
            </w:r>
            <w:r w:rsidR="00101867">
              <w:rPr>
                <w:b/>
              </w:rPr>
              <w:t>Overview</w:t>
            </w:r>
          </w:p>
        </w:tc>
      </w:tr>
      <w:tr w:rsidR="00136699" w:rsidRPr="00160F53" w14:paraId="7E2B775F" w14:textId="77777777" w:rsidTr="00223882">
        <w:trPr>
          <w:trHeight w:val="20"/>
        </w:trPr>
        <w:tc>
          <w:tcPr>
            <w:tcW w:w="10793" w:type="dxa"/>
            <w:gridSpan w:val="2"/>
            <w:tcBorders>
              <w:top w:val="single" w:sz="4" w:space="0" w:color="4B4F54"/>
            </w:tcBorders>
            <w:vAlign w:val="center"/>
          </w:tcPr>
          <w:p w14:paraId="16D18016" w14:textId="77777777" w:rsidR="00136699" w:rsidRPr="00160F53" w:rsidRDefault="00136699" w:rsidP="00223882">
            <w:pPr>
              <w:pStyle w:val="Table"/>
              <w:numPr>
                <w:ilvl w:val="0"/>
                <w:numId w:val="0"/>
              </w:numPr>
            </w:pPr>
          </w:p>
        </w:tc>
      </w:tr>
      <w:tr w:rsidR="00136699" w:rsidRPr="00160F53" w14:paraId="34473D5A" w14:textId="77777777" w:rsidTr="00223882">
        <w:trPr>
          <w:trHeight w:val="288"/>
        </w:trPr>
        <w:tc>
          <w:tcPr>
            <w:tcW w:w="10793" w:type="dxa"/>
            <w:gridSpan w:val="2"/>
            <w:tcBorders>
              <w:bottom w:val="single" w:sz="4" w:space="0" w:color="4B4F54"/>
            </w:tcBorders>
            <w:vAlign w:val="center"/>
          </w:tcPr>
          <w:p w14:paraId="641F1F82" w14:textId="574109C8" w:rsidR="00396C50" w:rsidRDefault="00BF7776" w:rsidP="00223882">
            <w:pPr>
              <w:pStyle w:val="Table"/>
              <w:numPr>
                <w:ilvl w:val="0"/>
                <w:numId w:val="19"/>
              </w:numPr>
            </w:pPr>
            <w:r>
              <w:t>I</w:t>
            </w:r>
            <w:r w:rsidR="00396C50">
              <w:t xml:space="preserve">ntroduce </w:t>
            </w:r>
            <w:r w:rsidR="00B134B9">
              <w:t xml:space="preserve">the </w:t>
            </w:r>
            <w:r w:rsidR="00396C50">
              <w:t>organization by providing a brief overview of:</w:t>
            </w:r>
          </w:p>
          <w:p w14:paraId="2CDFA3C9" w14:textId="246EF4CD" w:rsidR="00396C50" w:rsidRDefault="00396C50" w:rsidP="00396C50">
            <w:pPr>
              <w:pStyle w:val="Table"/>
              <w:numPr>
                <w:ilvl w:val="1"/>
                <w:numId w:val="19"/>
              </w:numPr>
            </w:pPr>
            <w:r>
              <w:t>History,</w:t>
            </w:r>
          </w:p>
          <w:p w14:paraId="4FB2218E" w14:textId="75818AF9" w:rsidR="00396C50" w:rsidRDefault="00396C50" w:rsidP="00396C50">
            <w:pPr>
              <w:pStyle w:val="Table"/>
              <w:numPr>
                <w:ilvl w:val="1"/>
                <w:numId w:val="19"/>
              </w:numPr>
            </w:pPr>
            <w:r>
              <w:t>Services provided,</w:t>
            </w:r>
          </w:p>
          <w:p w14:paraId="02CE9778" w14:textId="6795D855" w:rsidR="00396C50" w:rsidRDefault="00396C50" w:rsidP="00396C50">
            <w:pPr>
              <w:pStyle w:val="Table"/>
              <w:numPr>
                <w:ilvl w:val="1"/>
                <w:numId w:val="19"/>
              </w:numPr>
            </w:pPr>
            <w:r>
              <w:t>Ownership structure,</w:t>
            </w:r>
          </w:p>
          <w:p w14:paraId="7D97F0B8" w14:textId="4A4E0F45" w:rsidR="00396C50" w:rsidRDefault="00E62FC3" w:rsidP="00396C50">
            <w:pPr>
              <w:pStyle w:val="Table"/>
              <w:numPr>
                <w:ilvl w:val="1"/>
                <w:numId w:val="19"/>
              </w:numPr>
            </w:pPr>
            <w:r>
              <w:t>Assets Under Management by asset class</w:t>
            </w:r>
          </w:p>
          <w:p w14:paraId="2FACA209" w14:textId="0C260B3E" w:rsidR="004D7F15" w:rsidRDefault="004D7F15" w:rsidP="00396C50">
            <w:pPr>
              <w:pStyle w:val="Table"/>
              <w:numPr>
                <w:ilvl w:val="1"/>
                <w:numId w:val="19"/>
              </w:numPr>
            </w:pPr>
            <w:r>
              <w:t xml:space="preserve">Organization changes (i.e., mergers, acquisitions, </w:t>
            </w:r>
            <w:r w:rsidR="009804A8">
              <w:t>key</w:t>
            </w:r>
            <w:r>
              <w:t xml:space="preserve"> personnel changes, etc.) that are in process or have occurred over the last three years.</w:t>
            </w:r>
          </w:p>
          <w:p w14:paraId="1DD29FC0" w14:textId="61645001" w:rsidR="00136699" w:rsidRPr="00160F53" w:rsidRDefault="00136699" w:rsidP="00637E57">
            <w:pPr>
              <w:pStyle w:val="Table"/>
              <w:numPr>
                <w:ilvl w:val="0"/>
                <w:numId w:val="0"/>
              </w:numPr>
            </w:pPr>
          </w:p>
        </w:tc>
      </w:tr>
      <w:tr w:rsidR="00136699" w:rsidRPr="00160F53" w14:paraId="009FDCC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09DDB2C" w14:textId="77777777" w:rsidR="00136699" w:rsidRDefault="00136699" w:rsidP="00223882">
            <w:pPr>
              <w:pStyle w:val="Table"/>
              <w:numPr>
                <w:ilvl w:val="0"/>
                <w:numId w:val="0"/>
              </w:numPr>
            </w:pPr>
          </w:p>
          <w:p w14:paraId="2C52D015" w14:textId="77777777" w:rsidR="00562D77" w:rsidRDefault="00562D77" w:rsidP="00223882">
            <w:pPr>
              <w:pStyle w:val="Table"/>
              <w:numPr>
                <w:ilvl w:val="0"/>
                <w:numId w:val="0"/>
              </w:numPr>
            </w:pPr>
          </w:p>
          <w:p w14:paraId="2C096CCE" w14:textId="14063C53" w:rsidR="00562D77" w:rsidRPr="00160F53" w:rsidRDefault="00562D77" w:rsidP="00223882">
            <w:pPr>
              <w:pStyle w:val="Table"/>
              <w:numPr>
                <w:ilvl w:val="0"/>
                <w:numId w:val="0"/>
              </w:numPr>
            </w:pPr>
          </w:p>
        </w:tc>
      </w:tr>
      <w:tr w:rsidR="00136699" w14:paraId="6F646E95" w14:textId="77777777" w:rsidTr="00223882">
        <w:trPr>
          <w:trHeight w:val="20"/>
        </w:trPr>
        <w:tc>
          <w:tcPr>
            <w:tcW w:w="10793" w:type="dxa"/>
            <w:gridSpan w:val="2"/>
            <w:tcBorders>
              <w:top w:val="single" w:sz="4" w:space="0" w:color="4B4F54"/>
            </w:tcBorders>
            <w:vAlign w:val="bottom"/>
          </w:tcPr>
          <w:p w14:paraId="0FE56BC7" w14:textId="77777777" w:rsidR="00136699" w:rsidRDefault="00136699" w:rsidP="00223882">
            <w:pPr>
              <w:pStyle w:val="Table"/>
              <w:numPr>
                <w:ilvl w:val="0"/>
                <w:numId w:val="0"/>
              </w:numPr>
            </w:pPr>
          </w:p>
        </w:tc>
      </w:tr>
      <w:tr w:rsidR="006C778F" w14:paraId="0919379C" w14:textId="77777777" w:rsidTr="00223882">
        <w:trPr>
          <w:trHeight w:val="288"/>
        </w:trPr>
        <w:tc>
          <w:tcPr>
            <w:tcW w:w="10793" w:type="dxa"/>
            <w:gridSpan w:val="2"/>
            <w:tcBorders>
              <w:bottom w:val="single" w:sz="4" w:space="0" w:color="4B4F54"/>
            </w:tcBorders>
            <w:vAlign w:val="center"/>
          </w:tcPr>
          <w:p w14:paraId="05B447DF" w14:textId="44AC2207" w:rsidR="007146CE" w:rsidRDefault="00396C50" w:rsidP="00396C50">
            <w:pPr>
              <w:pStyle w:val="Table"/>
              <w:numPr>
                <w:ilvl w:val="0"/>
                <w:numId w:val="19"/>
              </w:numPr>
            </w:pPr>
            <w:r>
              <w:t>Provide the name</w:t>
            </w:r>
            <w:r w:rsidR="00562D77">
              <w:t>, mandate size</w:t>
            </w:r>
            <w:r>
              <w:t xml:space="preserve"> and contact information for </w:t>
            </w:r>
            <w:r w:rsidR="008B0211">
              <w:t xml:space="preserve">at least </w:t>
            </w:r>
            <w:r w:rsidR="007146CE">
              <w:t xml:space="preserve">three </w:t>
            </w:r>
            <w:r>
              <w:t xml:space="preserve">representative </w:t>
            </w:r>
            <w:r w:rsidR="0020557C">
              <w:t xml:space="preserve">LDI </w:t>
            </w:r>
            <w:r w:rsidR="00562D77">
              <w:t>Portfolio</w:t>
            </w:r>
            <w:r w:rsidR="0081636B">
              <w:t xml:space="preserve"> </w:t>
            </w:r>
            <w:r>
              <w:t>clients. T</w:t>
            </w:r>
            <w:r w:rsidR="007146CE">
              <w:t>he Board may contact</w:t>
            </w:r>
            <w:r>
              <w:t xml:space="preserve"> these individuals during due diligence efforts. </w:t>
            </w:r>
          </w:p>
          <w:p w14:paraId="0BA30C3D" w14:textId="77777777" w:rsidR="006C778F" w:rsidRPr="00160F53" w:rsidRDefault="006C778F" w:rsidP="008B0211">
            <w:pPr>
              <w:pStyle w:val="Table"/>
              <w:numPr>
                <w:ilvl w:val="0"/>
                <w:numId w:val="0"/>
              </w:numPr>
              <w:ind w:left="360"/>
            </w:pPr>
          </w:p>
        </w:tc>
      </w:tr>
      <w:tr w:rsidR="006C778F" w14:paraId="1FEE5B10"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7771F09" w14:textId="77777777" w:rsidR="006C778F" w:rsidRPr="00160F53" w:rsidRDefault="006C778F" w:rsidP="0096660E">
            <w:pPr>
              <w:pStyle w:val="Table"/>
              <w:numPr>
                <w:ilvl w:val="0"/>
                <w:numId w:val="0"/>
              </w:numPr>
            </w:pPr>
          </w:p>
        </w:tc>
      </w:tr>
      <w:tr w:rsidR="008D2924" w14:paraId="201FA7B1" w14:textId="77777777" w:rsidTr="00223882">
        <w:trPr>
          <w:trHeight w:val="20"/>
        </w:trPr>
        <w:tc>
          <w:tcPr>
            <w:tcW w:w="10793" w:type="dxa"/>
            <w:gridSpan w:val="2"/>
            <w:tcBorders>
              <w:top w:val="single" w:sz="4" w:space="0" w:color="4B4F54"/>
            </w:tcBorders>
            <w:vAlign w:val="bottom"/>
          </w:tcPr>
          <w:p w14:paraId="4942BB7E" w14:textId="77777777" w:rsidR="008D2924" w:rsidRDefault="008D2924" w:rsidP="00223882">
            <w:pPr>
              <w:pStyle w:val="Table"/>
              <w:numPr>
                <w:ilvl w:val="0"/>
                <w:numId w:val="0"/>
              </w:numPr>
            </w:pPr>
          </w:p>
        </w:tc>
      </w:tr>
      <w:tr w:rsidR="008D2924" w:rsidRPr="00066565" w14:paraId="703B8A2D"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D3EE09B" w14:textId="7B6DF32C" w:rsidR="008D2924" w:rsidRPr="00066565" w:rsidRDefault="00FA3998" w:rsidP="0020557C">
            <w:pPr>
              <w:pStyle w:val="Table"/>
              <w:numPr>
                <w:ilvl w:val="0"/>
                <w:numId w:val="0"/>
              </w:numPr>
              <w:rPr>
                <w:b/>
              </w:rPr>
            </w:pPr>
            <w:r>
              <w:rPr>
                <w:b/>
              </w:rPr>
              <w:t>E</w:t>
            </w:r>
            <w:r w:rsidRPr="00FA3998">
              <w:rPr>
                <w:b/>
              </w:rPr>
              <w:t xml:space="preserve">xperience managing </w:t>
            </w:r>
            <w:r w:rsidR="0020557C">
              <w:rPr>
                <w:b/>
              </w:rPr>
              <w:t xml:space="preserve">LDI </w:t>
            </w:r>
            <w:r w:rsidRPr="00FA3998">
              <w:rPr>
                <w:b/>
              </w:rPr>
              <w:t>portfolio</w:t>
            </w:r>
            <w:r w:rsidR="0020557C">
              <w:rPr>
                <w:b/>
              </w:rPr>
              <w:t>s</w:t>
            </w:r>
          </w:p>
        </w:tc>
      </w:tr>
      <w:tr w:rsidR="008D2924" w:rsidRPr="00160F53" w14:paraId="647D4882" w14:textId="77777777" w:rsidTr="00223882">
        <w:trPr>
          <w:trHeight w:val="20"/>
        </w:trPr>
        <w:tc>
          <w:tcPr>
            <w:tcW w:w="10793" w:type="dxa"/>
            <w:gridSpan w:val="2"/>
            <w:tcBorders>
              <w:top w:val="single" w:sz="4" w:space="0" w:color="4B4F54"/>
            </w:tcBorders>
            <w:vAlign w:val="center"/>
          </w:tcPr>
          <w:p w14:paraId="3730C188" w14:textId="77777777" w:rsidR="008D2924" w:rsidRPr="00160F53" w:rsidRDefault="008D2924" w:rsidP="00223882">
            <w:pPr>
              <w:pStyle w:val="Table"/>
              <w:numPr>
                <w:ilvl w:val="0"/>
                <w:numId w:val="0"/>
              </w:numPr>
            </w:pPr>
          </w:p>
        </w:tc>
      </w:tr>
      <w:tr w:rsidR="00373556" w:rsidRPr="00160F53" w14:paraId="60024CD6" w14:textId="77777777" w:rsidTr="009C0512">
        <w:trPr>
          <w:trHeight w:val="288"/>
        </w:trPr>
        <w:tc>
          <w:tcPr>
            <w:tcW w:w="10793" w:type="dxa"/>
            <w:gridSpan w:val="2"/>
            <w:tcBorders>
              <w:bottom w:val="single" w:sz="4" w:space="0" w:color="4B4F54"/>
            </w:tcBorders>
            <w:vAlign w:val="center"/>
          </w:tcPr>
          <w:p w14:paraId="68397ECC" w14:textId="4661505F" w:rsidR="00373556" w:rsidRDefault="00BF7776" w:rsidP="00373556">
            <w:pPr>
              <w:pStyle w:val="Table"/>
              <w:numPr>
                <w:ilvl w:val="0"/>
                <w:numId w:val="19"/>
              </w:numPr>
            </w:pPr>
            <w:r>
              <w:t>D</w:t>
            </w:r>
            <w:r w:rsidR="00373556">
              <w:t xml:space="preserve">escribe </w:t>
            </w:r>
            <w:r w:rsidR="00927843">
              <w:t>the Respondent’s</w:t>
            </w:r>
            <w:r w:rsidR="00373556">
              <w:t xml:space="preserve"> i</w:t>
            </w:r>
            <w:r w:rsidR="00373556" w:rsidRPr="00637E57">
              <w:t xml:space="preserve">nvestment experience managing </w:t>
            </w:r>
            <w:r w:rsidR="0020557C">
              <w:t>LDI port</w:t>
            </w:r>
            <w:r w:rsidR="00373556" w:rsidRPr="00637E57">
              <w:t>folio</w:t>
            </w:r>
            <w:r w:rsidR="0020557C">
              <w:t>s</w:t>
            </w:r>
            <w:r w:rsidR="00373556" w:rsidRPr="00637E57">
              <w:t xml:space="preserve"> </w:t>
            </w:r>
            <w:r w:rsidR="00373556">
              <w:t>including but not limited to: years, number of clients and AUM</w:t>
            </w:r>
            <w:r w:rsidR="00373556" w:rsidRPr="00637E57">
              <w:t>.</w:t>
            </w:r>
            <w:r w:rsidR="00373556">
              <w:t xml:space="preserve">  </w:t>
            </w:r>
          </w:p>
          <w:p w14:paraId="721D102C" w14:textId="7CD73C84" w:rsidR="00373556" w:rsidRPr="00160F53" w:rsidRDefault="00373556" w:rsidP="00373556">
            <w:pPr>
              <w:pStyle w:val="Table"/>
              <w:numPr>
                <w:ilvl w:val="0"/>
                <w:numId w:val="0"/>
              </w:numPr>
            </w:pPr>
          </w:p>
        </w:tc>
      </w:tr>
      <w:tr w:rsidR="00373556" w:rsidRPr="00160F53" w14:paraId="70149035" w14:textId="77777777" w:rsidTr="009C051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34A9A76" w14:textId="77777777" w:rsidR="00373556" w:rsidRPr="00160F53" w:rsidRDefault="00373556" w:rsidP="009C0512">
            <w:pPr>
              <w:pStyle w:val="Table"/>
              <w:numPr>
                <w:ilvl w:val="0"/>
                <w:numId w:val="0"/>
              </w:numPr>
            </w:pPr>
          </w:p>
        </w:tc>
      </w:tr>
      <w:tr w:rsidR="00373556" w14:paraId="2B7C3CAF" w14:textId="77777777" w:rsidTr="009C0512">
        <w:trPr>
          <w:trHeight w:val="20"/>
        </w:trPr>
        <w:tc>
          <w:tcPr>
            <w:tcW w:w="10793" w:type="dxa"/>
            <w:gridSpan w:val="2"/>
            <w:tcBorders>
              <w:top w:val="single" w:sz="4" w:space="0" w:color="4B4F54"/>
            </w:tcBorders>
            <w:vAlign w:val="bottom"/>
          </w:tcPr>
          <w:p w14:paraId="660C2BE8" w14:textId="77777777" w:rsidR="00373556" w:rsidRDefault="00373556" w:rsidP="009C0512">
            <w:pPr>
              <w:pStyle w:val="Table"/>
              <w:numPr>
                <w:ilvl w:val="0"/>
                <w:numId w:val="0"/>
              </w:numPr>
            </w:pPr>
          </w:p>
          <w:p w14:paraId="0FB45696" w14:textId="77777777" w:rsidR="004124F0" w:rsidRDefault="004124F0" w:rsidP="009C0512">
            <w:pPr>
              <w:pStyle w:val="Table"/>
              <w:numPr>
                <w:ilvl w:val="0"/>
                <w:numId w:val="0"/>
              </w:numPr>
            </w:pPr>
          </w:p>
          <w:p w14:paraId="24499829" w14:textId="77777777" w:rsidR="004124F0" w:rsidRDefault="004124F0" w:rsidP="009C0512">
            <w:pPr>
              <w:pStyle w:val="Table"/>
              <w:numPr>
                <w:ilvl w:val="0"/>
                <w:numId w:val="0"/>
              </w:numPr>
            </w:pPr>
          </w:p>
          <w:p w14:paraId="1573FA0A" w14:textId="77777777" w:rsidR="004124F0" w:rsidRDefault="004124F0" w:rsidP="009C0512">
            <w:pPr>
              <w:pStyle w:val="Table"/>
              <w:numPr>
                <w:ilvl w:val="0"/>
                <w:numId w:val="0"/>
              </w:numPr>
            </w:pPr>
          </w:p>
          <w:p w14:paraId="3F495FEE" w14:textId="77777777" w:rsidR="004124F0" w:rsidRDefault="004124F0" w:rsidP="009C0512">
            <w:pPr>
              <w:pStyle w:val="Table"/>
              <w:numPr>
                <w:ilvl w:val="0"/>
                <w:numId w:val="0"/>
              </w:numPr>
            </w:pPr>
          </w:p>
          <w:p w14:paraId="2BE9E672" w14:textId="77777777" w:rsidR="004124F0" w:rsidRDefault="004124F0" w:rsidP="009C0512">
            <w:pPr>
              <w:pStyle w:val="Table"/>
              <w:numPr>
                <w:ilvl w:val="0"/>
                <w:numId w:val="0"/>
              </w:numPr>
            </w:pPr>
          </w:p>
          <w:p w14:paraId="50CD0490" w14:textId="77777777" w:rsidR="004124F0" w:rsidRDefault="004124F0" w:rsidP="009C0512">
            <w:pPr>
              <w:pStyle w:val="Table"/>
              <w:numPr>
                <w:ilvl w:val="0"/>
                <w:numId w:val="0"/>
              </w:numPr>
            </w:pPr>
          </w:p>
          <w:p w14:paraId="6A1A9E90" w14:textId="77777777" w:rsidR="00773E1C" w:rsidRDefault="00773E1C" w:rsidP="009C0512">
            <w:pPr>
              <w:pStyle w:val="Table"/>
              <w:numPr>
                <w:ilvl w:val="0"/>
                <w:numId w:val="0"/>
              </w:numPr>
            </w:pPr>
          </w:p>
          <w:p w14:paraId="5FED3E4F" w14:textId="2CDE6021" w:rsidR="00773E1C" w:rsidRDefault="00773E1C" w:rsidP="009C0512">
            <w:pPr>
              <w:pStyle w:val="Table"/>
              <w:numPr>
                <w:ilvl w:val="0"/>
                <w:numId w:val="0"/>
              </w:numPr>
            </w:pPr>
          </w:p>
        </w:tc>
      </w:tr>
      <w:tr w:rsidR="006C778F" w:rsidRPr="00160F53" w14:paraId="56AF83B3" w14:textId="77777777" w:rsidTr="00223882">
        <w:trPr>
          <w:trHeight w:val="288"/>
        </w:trPr>
        <w:tc>
          <w:tcPr>
            <w:tcW w:w="10793" w:type="dxa"/>
            <w:gridSpan w:val="2"/>
            <w:tcBorders>
              <w:bottom w:val="single" w:sz="4" w:space="0" w:color="4B4F54"/>
            </w:tcBorders>
            <w:vAlign w:val="center"/>
          </w:tcPr>
          <w:p w14:paraId="161A76B4" w14:textId="6993DB4F" w:rsidR="004F4855" w:rsidRDefault="00BF7776" w:rsidP="007146CE">
            <w:pPr>
              <w:pStyle w:val="Table"/>
              <w:numPr>
                <w:ilvl w:val="0"/>
                <w:numId w:val="19"/>
              </w:numPr>
            </w:pPr>
            <w:r>
              <w:t>D</w:t>
            </w:r>
            <w:r w:rsidR="007146CE" w:rsidRPr="00101867">
              <w:t xml:space="preserve">escribe the </w:t>
            </w:r>
            <w:r w:rsidR="00927843">
              <w:t xml:space="preserve">Respondent’s </w:t>
            </w:r>
            <w:r w:rsidR="007146CE" w:rsidRPr="00101867">
              <w:t xml:space="preserve">organizational structure and personnel dedicated to </w:t>
            </w:r>
            <w:r w:rsidR="0020557C">
              <w:t>LDI clients</w:t>
            </w:r>
            <w:r w:rsidR="007146CE" w:rsidRPr="00101867">
              <w:t xml:space="preserve">. </w:t>
            </w:r>
          </w:p>
          <w:p w14:paraId="4B51A951" w14:textId="77777777" w:rsidR="004F4855" w:rsidRDefault="004F4855" w:rsidP="004F4855">
            <w:pPr>
              <w:pStyle w:val="Table"/>
              <w:numPr>
                <w:ilvl w:val="0"/>
                <w:numId w:val="0"/>
              </w:numPr>
              <w:ind w:left="360"/>
            </w:pPr>
          </w:p>
          <w:p w14:paraId="449250F3" w14:textId="418A0B48" w:rsidR="006C778F" w:rsidRDefault="00BF7776" w:rsidP="004F4855">
            <w:pPr>
              <w:pStyle w:val="Table"/>
              <w:numPr>
                <w:ilvl w:val="0"/>
                <w:numId w:val="0"/>
              </w:numPr>
              <w:ind w:left="360"/>
            </w:pPr>
            <w:r>
              <w:t>A</w:t>
            </w:r>
            <w:r w:rsidR="007146CE" w:rsidRPr="00101867">
              <w:t>ttach an organizational chart and biographies of key personnel</w:t>
            </w:r>
            <w:r w:rsidR="00005B14">
              <w:t xml:space="preserve"> performing </w:t>
            </w:r>
            <w:r w:rsidR="00927843">
              <w:t xml:space="preserve">LDI </w:t>
            </w:r>
            <w:r w:rsidR="00FA3998">
              <w:t>Portfolio</w:t>
            </w:r>
            <w:r w:rsidR="00005B14">
              <w:t xml:space="preserve"> services. </w:t>
            </w:r>
            <w:r w:rsidR="007146CE" w:rsidRPr="00101867">
              <w:t>For this purpose, key personnel include</w:t>
            </w:r>
            <w:r w:rsidR="004F4855">
              <w:t xml:space="preserve">s </w:t>
            </w:r>
            <w:r w:rsidR="007146CE" w:rsidRPr="00101867">
              <w:t xml:space="preserve">investment officers, </w:t>
            </w:r>
            <w:r w:rsidR="00BB30BE">
              <w:t xml:space="preserve">portfolio managers, </w:t>
            </w:r>
            <w:r w:rsidR="007146CE" w:rsidRPr="00101867">
              <w:t>and analysts.</w:t>
            </w:r>
            <w:r w:rsidR="00005B14">
              <w:t xml:space="preserve"> </w:t>
            </w:r>
            <w:r>
              <w:t>I</w:t>
            </w:r>
            <w:r w:rsidR="00005B14">
              <w:t xml:space="preserve">ndicate whether this group is considered fully staffed and identify those individuals that will be </w:t>
            </w:r>
            <w:r w:rsidR="00005B14" w:rsidRPr="00101867">
              <w:t>as</w:t>
            </w:r>
            <w:r w:rsidR="00005B14">
              <w:t>signed to the Board’s portfolio (team)</w:t>
            </w:r>
            <w:r w:rsidR="00005B14" w:rsidRPr="00101867">
              <w:t>.</w:t>
            </w:r>
          </w:p>
          <w:p w14:paraId="3C384B5A" w14:textId="77777777" w:rsidR="006C778F" w:rsidRPr="00160F53" w:rsidRDefault="006C778F" w:rsidP="0096660E">
            <w:pPr>
              <w:pStyle w:val="Table"/>
              <w:numPr>
                <w:ilvl w:val="0"/>
                <w:numId w:val="0"/>
              </w:numPr>
              <w:ind w:left="360"/>
            </w:pPr>
          </w:p>
        </w:tc>
      </w:tr>
      <w:tr w:rsidR="006C778F" w:rsidRPr="00160F53" w14:paraId="3FD7A876"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65C5939" w14:textId="77777777" w:rsidR="006C778F" w:rsidRPr="00160F53" w:rsidRDefault="006C778F" w:rsidP="0096660E">
            <w:pPr>
              <w:pStyle w:val="Table"/>
              <w:numPr>
                <w:ilvl w:val="0"/>
                <w:numId w:val="0"/>
              </w:numPr>
            </w:pPr>
          </w:p>
        </w:tc>
      </w:tr>
      <w:tr w:rsidR="0020557C" w14:paraId="4EE0F1A4" w14:textId="77777777" w:rsidTr="002041BD">
        <w:trPr>
          <w:trHeight w:val="20"/>
        </w:trPr>
        <w:tc>
          <w:tcPr>
            <w:tcW w:w="10793" w:type="dxa"/>
            <w:gridSpan w:val="2"/>
            <w:tcBorders>
              <w:top w:val="single" w:sz="4" w:space="0" w:color="4B4F54"/>
            </w:tcBorders>
            <w:vAlign w:val="center"/>
          </w:tcPr>
          <w:p w14:paraId="159EAFEB" w14:textId="77777777" w:rsidR="0020557C" w:rsidRDefault="0020557C" w:rsidP="0020557C">
            <w:pPr>
              <w:pStyle w:val="Table"/>
              <w:numPr>
                <w:ilvl w:val="0"/>
                <w:numId w:val="0"/>
              </w:numPr>
            </w:pPr>
          </w:p>
          <w:p w14:paraId="5C33EB91" w14:textId="0D1CB8D8" w:rsidR="0020557C" w:rsidRDefault="0020557C" w:rsidP="00927843">
            <w:pPr>
              <w:pStyle w:val="Table"/>
              <w:numPr>
                <w:ilvl w:val="0"/>
                <w:numId w:val="19"/>
              </w:numPr>
            </w:pPr>
            <w:r>
              <w:t>D</w:t>
            </w:r>
            <w:r w:rsidRPr="00101867">
              <w:t xml:space="preserve">escribe the </w:t>
            </w:r>
            <w:r w:rsidR="00927843">
              <w:t>Respondent</w:t>
            </w:r>
            <w:r>
              <w:t>’s experience managing LDI portfolios relative to custom benchmarks that utilize various asset classes, such as government securities, intermediate corporate bonds, and long-term corporate bonds</w:t>
            </w:r>
            <w:r w:rsidRPr="00101867">
              <w:t xml:space="preserve">. </w:t>
            </w:r>
          </w:p>
        </w:tc>
      </w:tr>
      <w:tr w:rsidR="0020557C" w:rsidRPr="00160F53" w14:paraId="1A3E9162" w14:textId="77777777" w:rsidTr="002041BD">
        <w:trPr>
          <w:trHeight w:val="288"/>
        </w:trPr>
        <w:tc>
          <w:tcPr>
            <w:tcW w:w="10793" w:type="dxa"/>
            <w:gridSpan w:val="2"/>
            <w:tcBorders>
              <w:bottom w:val="single" w:sz="4" w:space="0" w:color="4B4F54"/>
            </w:tcBorders>
          </w:tcPr>
          <w:p w14:paraId="588FA876" w14:textId="77777777" w:rsidR="0020557C" w:rsidRPr="00160F53" w:rsidRDefault="0020557C" w:rsidP="0020557C">
            <w:pPr>
              <w:pStyle w:val="Table"/>
              <w:numPr>
                <w:ilvl w:val="0"/>
                <w:numId w:val="0"/>
              </w:numPr>
              <w:ind w:left="360"/>
            </w:pPr>
          </w:p>
        </w:tc>
      </w:tr>
      <w:tr w:rsidR="0020557C" w:rsidRPr="00160F53" w14:paraId="024E8502" w14:textId="77777777" w:rsidTr="002041BD">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vAlign w:val="bottom"/>
          </w:tcPr>
          <w:p w14:paraId="6D5C2042" w14:textId="77777777" w:rsidR="0020557C" w:rsidRPr="00160F53" w:rsidRDefault="0020557C" w:rsidP="0020557C">
            <w:pPr>
              <w:pStyle w:val="Table"/>
              <w:numPr>
                <w:ilvl w:val="0"/>
                <w:numId w:val="0"/>
              </w:numPr>
            </w:pPr>
          </w:p>
        </w:tc>
      </w:tr>
      <w:tr w:rsidR="0020557C" w:rsidRPr="00160F53" w14:paraId="4CCF2CD1" w14:textId="77777777" w:rsidTr="00223882">
        <w:trPr>
          <w:trHeight w:val="288"/>
        </w:trPr>
        <w:tc>
          <w:tcPr>
            <w:tcW w:w="10793" w:type="dxa"/>
            <w:gridSpan w:val="2"/>
            <w:tcBorders>
              <w:bottom w:val="single" w:sz="4" w:space="0" w:color="4B4F54"/>
            </w:tcBorders>
            <w:vAlign w:val="center"/>
          </w:tcPr>
          <w:p w14:paraId="580799B7" w14:textId="77777777" w:rsidR="0020557C" w:rsidRDefault="0020557C" w:rsidP="0020557C">
            <w:pPr>
              <w:pStyle w:val="Table"/>
              <w:numPr>
                <w:ilvl w:val="0"/>
                <w:numId w:val="0"/>
              </w:numPr>
            </w:pPr>
          </w:p>
          <w:p w14:paraId="62E5B8A9" w14:textId="1477A343" w:rsidR="0020557C" w:rsidRDefault="00DF45B2" w:rsidP="0020557C">
            <w:pPr>
              <w:pStyle w:val="Table"/>
              <w:numPr>
                <w:ilvl w:val="0"/>
                <w:numId w:val="19"/>
              </w:numPr>
            </w:pPr>
            <w:r>
              <w:t>Describe the Respondent’s experience working with clients and/or investment consultants on developing custom benchmarks to match program liabilities.</w:t>
            </w:r>
          </w:p>
          <w:p w14:paraId="50C265FB" w14:textId="05D8A2AF" w:rsidR="0020557C" w:rsidRPr="00160F53" w:rsidRDefault="0020557C" w:rsidP="0020557C">
            <w:pPr>
              <w:pStyle w:val="Table"/>
              <w:numPr>
                <w:ilvl w:val="0"/>
                <w:numId w:val="0"/>
              </w:numPr>
              <w:ind w:left="360"/>
            </w:pPr>
          </w:p>
        </w:tc>
      </w:tr>
      <w:tr w:rsidR="0020557C" w:rsidRPr="00160F53" w14:paraId="211BE09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2F73793" w14:textId="77777777" w:rsidR="0020557C" w:rsidRPr="00160F53" w:rsidRDefault="0020557C" w:rsidP="0020557C">
            <w:pPr>
              <w:pStyle w:val="Table"/>
              <w:numPr>
                <w:ilvl w:val="0"/>
                <w:numId w:val="0"/>
              </w:numPr>
            </w:pPr>
          </w:p>
        </w:tc>
      </w:tr>
      <w:tr w:rsidR="0020557C" w14:paraId="1FDFE901" w14:textId="77777777" w:rsidTr="009C0512">
        <w:trPr>
          <w:trHeight w:val="20"/>
        </w:trPr>
        <w:tc>
          <w:tcPr>
            <w:tcW w:w="10793" w:type="dxa"/>
            <w:gridSpan w:val="2"/>
            <w:tcBorders>
              <w:top w:val="single" w:sz="4" w:space="0" w:color="4B4F54"/>
            </w:tcBorders>
            <w:vAlign w:val="bottom"/>
          </w:tcPr>
          <w:p w14:paraId="41777C14" w14:textId="77777777" w:rsidR="0020557C" w:rsidRDefault="0020557C" w:rsidP="0020557C">
            <w:pPr>
              <w:pStyle w:val="Table"/>
              <w:numPr>
                <w:ilvl w:val="0"/>
                <w:numId w:val="0"/>
              </w:numPr>
            </w:pPr>
          </w:p>
        </w:tc>
      </w:tr>
      <w:tr w:rsidR="0020557C" w:rsidRPr="00066565" w14:paraId="1411F3CE"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15A27291" w14:textId="4E30DC30" w:rsidR="0020557C" w:rsidRPr="00066565" w:rsidRDefault="0020557C" w:rsidP="0020557C">
            <w:pPr>
              <w:pStyle w:val="Table"/>
              <w:numPr>
                <w:ilvl w:val="0"/>
                <w:numId w:val="0"/>
              </w:numPr>
              <w:rPr>
                <w:b/>
              </w:rPr>
            </w:pPr>
            <w:r>
              <w:br w:type="page"/>
            </w:r>
            <w:r>
              <w:rPr>
                <w:b/>
              </w:rPr>
              <w:t>Compliance</w:t>
            </w:r>
          </w:p>
        </w:tc>
      </w:tr>
      <w:tr w:rsidR="0020557C" w:rsidRPr="00160F53" w14:paraId="4003B026" w14:textId="77777777" w:rsidTr="00223882">
        <w:trPr>
          <w:trHeight w:val="20"/>
        </w:trPr>
        <w:tc>
          <w:tcPr>
            <w:tcW w:w="10793" w:type="dxa"/>
            <w:gridSpan w:val="2"/>
            <w:tcBorders>
              <w:top w:val="single" w:sz="4" w:space="0" w:color="4B4F54"/>
            </w:tcBorders>
            <w:vAlign w:val="center"/>
          </w:tcPr>
          <w:p w14:paraId="0FC2D21F" w14:textId="77777777" w:rsidR="0020557C" w:rsidRPr="00160F53" w:rsidRDefault="0020557C" w:rsidP="0020557C">
            <w:pPr>
              <w:pStyle w:val="Table"/>
              <w:numPr>
                <w:ilvl w:val="0"/>
                <w:numId w:val="0"/>
              </w:numPr>
            </w:pPr>
          </w:p>
        </w:tc>
      </w:tr>
      <w:tr w:rsidR="0020557C" w:rsidRPr="00160F53" w14:paraId="39862596" w14:textId="77777777" w:rsidTr="00223882">
        <w:trPr>
          <w:trHeight w:val="288"/>
        </w:trPr>
        <w:tc>
          <w:tcPr>
            <w:tcW w:w="10793" w:type="dxa"/>
            <w:gridSpan w:val="2"/>
            <w:tcBorders>
              <w:bottom w:val="single" w:sz="4" w:space="0" w:color="4B4F54"/>
            </w:tcBorders>
            <w:vAlign w:val="center"/>
          </w:tcPr>
          <w:p w14:paraId="6889872E" w14:textId="0416EEE2" w:rsidR="0020557C" w:rsidRDefault="0020557C" w:rsidP="0020557C">
            <w:pPr>
              <w:pStyle w:val="Table"/>
              <w:numPr>
                <w:ilvl w:val="0"/>
                <w:numId w:val="19"/>
              </w:numPr>
            </w:pPr>
            <w:r>
              <w:t xml:space="preserve">Describe how the </w:t>
            </w:r>
            <w:r w:rsidR="00927843">
              <w:t>Respondent</w:t>
            </w:r>
            <w:r>
              <w:t xml:space="preserve"> manages compliance and p</w:t>
            </w:r>
            <w:r w:rsidRPr="00D72686">
              <w:t>rovide an organizational chart showing where compliance responsibility resides as well as the reporting flow, escalation, and resolution of compliance violations.</w:t>
            </w:r>
          </w:p>
          <w:p w14:paraId="7F13E6B2" w14:textId="77777777" w:rsidR="0020557C" w:rsidRPr="00160F53" w:rsidRDefault="0020557C" w:rsidP="0020557C">
            <w:pPr>
              <w:pStyle w:val="Table"/>
              <w:numPr>
                <w:ilvl w:val="0"/>
                <w:numId w:val="0"/>
              </w:numPr>
              <w:ind w:left="360"/>
            </w:pPr>
          </w:p>
        </w:tc>
      </w:tr>
      <w:tr w:rsidR="0020557C" w:rsidRPr="00160F53" w14:paraId="0536121B"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6A5CCD1F" w14:textId="77777777" w:rsidR="0020557C" w:rsidRPr="00160F53" w:rsidRDefault="0020557C" w:rsidP="0020557C">
            <w:pPr>
              <w:pStyle w:val="Table"/>
              <w:numPr>
                <w:ilvl w:val="0"/>
                <w:numId w:val="0"/>
              </w:numPr>
            </w:pPr>
          </w:p>
        </w:tc>
      </w:tr>
      <w:tr w:rsidR="0020557C" w14:paraId="5C371359" w14:textId="77777777" w:rsidTr="00223882">
        <w:trPr>
          <w:trHeight w:val="20"/>
        </w:trPr>
        <w:tc>
          <w:tcPr>
            <w:tcW w:w="10793" w:type="dxa"/>
            <w:gridSpan w:val="2"/>
            <w:tcBorders>
              <w:top w:val="single" w:sz="4" w:space="0" w:color="4B4F54"/>
            </w:tcBorders>
            <w:vAlign w:val="bottom"/>
          </w:tcPr>
          <w:p w14:paraId="6C3459D4" w14:textId="77777777" w:rsidR="0020557C" w:rsidRDefault="0020557C" w:rsidP="0020557C">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63"/>
            </w:tblGrid>
            <w:tr w:rsidR="0020557C" w:rsidRPr="00160F53" w14:paraId="7108AB11" w14:textId="77777777" w:rsidTr="002041BD">
              <w:trPr>
                <w:trHeight w:val="288"/>
              </w:trPr>
              <w:tc>
                <w:tcPr>
                  <w:tcW w:w="10793" w:type="dxa"/>
                  <w:tcBorders>
                    <w:bottom w:val="single" w:sz="4" w:space="0" w:color="4B4F54"/>
                  </w:tcBorders>
                  <w:vAlign w:val="center"/>
                </w:tcPr>
                <w:p w14:paraId="20B6A637" w14:textId="1F897824" w:rsidR="0020557C" w:rsidRDefault="0020557C" w:rsidP="0020557C">
                  <w:pPr>
                    <w:pStyle w:val="Table"/>
                    <w:numPr>
                      <w:ilvl w:val="0"/>
                      <w:numId w:val="19"/>
                    </w:numPr>
                  </w:pPr>
                  <w:r>
                    <w:t>Describe the organization’s ethics policy.  Address how ethical behavior is encouraged and how policy violations are handled.</w:t>
                  </w:r>
                </w:p>
                <w:p w14:paraId="1A1349F3" w14:textId="77777777" w:rsidR="0020557C" w:rsidRPr="00160F53" w:rsidRDefault="0020557C" w:rsidP="0020557C">
                  <w:pPr>
                    <w:pStyle w:val="Table"/>
                    <w:numPr>
                      <w:ilvl w:val="0"/>
                      <w:numId w:val="0"/>
                    </w:numPr>
                    <w:ind w:left="360"/>
                  </w:pPr>
                </w:p>
              </w:tc>
            </w:tr>
            <w:tr w:rsidR="0020557C" w:rsidRPr="00160F53" w14:paraId="794BBD58" w14:textId="77777777" w:rsidTr="002041BD">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7497A96D" w14:textId="77777777" w:rsidR="0020557C" w:rsidRPr="00160F53" w:rsidRDefault="0020557C" w:rsidP="0020557C">
                  <w:pPr>
                    <w:pStyle w:val="Table"/>
                    <w:numPr>
                      <w:ilvl w:val="0"/>
                      <w:numId w:val="0"/>
                    </w:numPr>
                  </w:pPr>
                </w:p>
              </w:tc>
            </w:tr>
            <w:tr w:rsidR="0020557C" w14:paraId="00838110" w14:textId="77777777" w:rsidTr="002041BD">
              <w:trPr>
                <w:trHeight w:val="20"/>
              </w:trPr>
              <w:tc>
                <w:tcPr>
                  <w:tcW w:w="10793" w:type="dxa"/>
                  <w:tcBorders>
                    <w:top w:val="single" w:sz="4" w:space="0" w:color="4B4F54"/>
                  </w:tcBorders>
                  <w:vAlign w:val="bottom"/>
                </w:tcPr>
                <w:p w14:paraId="2B206353" w14:textId="77777777" w:rsidR="0020557C" w:rsidRDefault="0020557C" w:rsidP="0020557C">
                  <w:pPr>
                    <w:pStyle w:val="Table"/>
                    <w:numPr>
                      <w:ilvl w:val="0"/>
                      <w:numId w:val="0"/>
                    </w:numPr>
                  </w:pPr>
                </w:p>
                <w:p w14:paraId="7939C75A" w14:textId="77777777" w:rsidR="00927843" w:rsidRDefault="00927843" w:rsidP="0020557C">
                  <w:pPr>
                    <w:pStyle w:val="Table"/>
                    <w:numPr>
                      <w:ilvl w:val="0"/>
                      <w:numId w:val="0"/>
                    </w:numPr>
                  </w:pPr>
                </w:p>
                <w:p w14:paraId="30F40FEA" w14:textId="4E835DAB" w:rsidR="00927843" w:rsidRDefault="00927843" w:rsidP="0020557C">
                  <w:pPr>
                    <w:pStyle w:val="Table"/>
                    <w:numPr>
                      <w:ilvl w:val="0"/>
                      <w:numId w:val="0"/>
                    </w:numPr>
                  </w:pPr>
                </w:p>
                <w:p w14:paraId="20AD3DB8" w14:textId="309EDCA9" w:rsidR="002041BD" w:rsidRDefault="002041BD" w:rsidP="0020557C">
                  <w:pPr>
                    <w:pStyle w:val="Table"/>
                    <w:numPr>
                      <w:ilvl w:val="0"/>
                      <w:numId w:val="0"/>
                    </w:numPr>
                  </w:pPr>
                </w:p>
                <w:p w14:paraId="5984151C" w14:textId="534DDF45" w:rsidR="002041BD" w:rsidRDefault="002041BD" w:rsidP="0020557C">
                  <w:pPr>
                    <w:pStyle w:val="Table"/>
                    <w:numPr>
                      <w:ilvl w:val="0"/>
                      <w:numId w:val="0"/>
                    </w:numPr>
                  </w:pPr>
                </w:p>
                <w:p w14:paraId="6D7B4E94" w14:textId="77777777" w:rsidR="002041BD" w:rsidRDefault="002041BD" w:rsidP="0020557C">
                  <w:pPr>
                    <w:pStyle w:val="Table"/>
                    <w:numPr>
                      <w:ilvl w:val="0"/>
                      <w:numId w:val="0"/>
                    </w:numPr>
                  </w:pPr>
                </w:p>
                <w:p w14:paraId="1BC682D8" w14:textId="77777777" w:rsidR="00927843" w:rsidRDefault="00927843" w:rsidP="0020557C">
                  <w:pPr>
                    <w:pStyle w:val="Table"/>
                    <w:numPr>
                      <w:ilvl w:val="0"/>
                      <w:numId w:val="0"/>
                    </w:numPr>
                  </w:pPr>
                </w:p>
                <w:p w14:paraId="69ABD7D2" w14:textId="5F7EBA86" w:rsidR="00927843" w:rsidRDefault="00927843" w:rsidP="0020557C">
                  <w:pPr>
                    <w:pStyle w:val="Table"/>
                    <w:numPr>
                      <w:ilvl w:val="0"/>
                      <w:numId w:val="0"/>
                    </w:numPr>
                  </w:pPr>
                </w:p>
              </w:tc>
            </w:tr>
          </w:tbl>
          <w:p w14:paraId="0661423F" w14:textId="4E13E490" w:rsidR="0020557C" w:rsidRDefault="0020557C" w:rsidP="0020557C">
            <w:pPr>
              <w:pStyle w:val="Table"/>
              <w:numPr>
                <w:ilvl w:val="0"/>
                <w:numId w:val="0"/>
              </w:numPr>
            </w:pPr>
          </w:p>
        </w:tc>
      </w:tr>
      <w:tr w:rsidR="0020557C" w:rsidRPr="00066565" w14:paraId="53A94A07" w14:textId="77777777" w:rsidTr="00223882">
        <w:trPr>
          <w:trHeight w:val="432"/>
        </w:trPr>
        <w:tc>
          <w:tcPr>
            <w:tcW w:w="10793" w:type="dxa"/>
            <w:gridSpan w:val="2"/>
            <w:tcBorders>
              <w:top w:val="single" w:sz="4" w:space="0" w:color="4B4F54"/>
              <w:bottom w:val="single" w:sz="4" w:space="0" w:color="4B4F54"/>
            </w:tcBorders>
            <w:shd w:val="clear" w:color="auto" w:fill="D9D9D9" w:themeFill="background1" w:themeFillShade="D9"/>
            <w:vAlign w:val="center"/>
          </w:tcPr>
          <w:p w14:paraId="7294DB2D" w14:textId="5D1E99A3" w:rsidR="0020557C" w:rsidRPr="00066565" w:rsidRDefault="0020557C" w:rsidP="0020557C">
            <w:pPr>
              <w:pStyle w:val="Table"/>
              <w:numPr>
                <w:ilvl w:val="0"/>
                <w:numId w:val="0"/>
              </w:numPr>
              <w:rPr>
                <w:b/>
              </w:rPr>
            </w:pPr>
            <w:r>
              <w:br w:type="page"/>
            </w:r>
            <w:r w:rsidRPr="00101867">
              <w:rPr>
                <w:b/>
              </w:rPr>
              <w:t>Regulatory Restrictions, Litigation and Conflicts of Interest</w:t>
            </w:r>
          </w:p>
        </w:tc>
      </w:tr>
      <w:tr w:rsidR="0020557C" w:rsidRPr="00160F53" w14:paraId="624918B8" w14:textId="77777777" w:rsidTr="00223882">
        <w:trPr>
          <w:trHeight w:val="20"/>
        </w:trPr>
        <w:tc>
          <w:tcPr>
            <w:tcW w:w="10793" w:type="dxa"/>
            <w:gridSpan w:val="2"/>
            <w:tcBorders>
              <w:top w:val="single" w:sz="4" w:space="0" w:color="4B4F54"/>
            </w:tcBorders>
            <w:vAlign w:val="center"/>
          </w:tcPr>
          <w:p w14:paraId="2089D1FA" w14:textId="77777777" w:rsidR="0020557C" w:rsidRPr="00160F53" w:rsidRDefault="0020557C" w:rsidP="0020557C">
            <w:pPr>
              <w:pStyle w:val="Table"/>
              <w:numPr>
                <w:ilvl w:val="0"/>
                <w:numId w:val="0"/>
              </w:numPr>
            </w:pPr>
          </w:p>
        </w:tc>
      </w:tr>
      <w:tr w:rsidR="0020557C" w:rsidRPr="00160F53" w14:paraId="5E1C03F0" w14:textId="77777777" w:rsidTr="00223882">
        <w:trPr>
          <w:trHeight w:val="288"/>
        </w:trPr>
        <w:tc>
          <w:tcPr>
            <w:tcW w:w="10793" w:type="dxa"/>
            <w:gridSpan w:val="2"/>
            <w:tcBorders>
              <w:bottom w:val="single" w:sz="4" w:space="0" w:color="4B4F54"/>
            </w:tcBorders>
            <w:vAlign w:val="center"/>
          </w:tcPr>
          <w:p w14:paraId="29462DD3" w14:textId="34DEB70D" w:rsidR="0020557C" w:rsidRDefault="0020557C" w:rsidP="0020557C">
            <w:pPr>
              <w:pStyle w:val="Table"/>
              <w:numPr>
                <w:ilvl w:val="0"/>
                <w:numId w:val="19"/>
              </w:numPr>
            </w:pPr>
            <w:r>
              <w:t>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0458CF79" w14:textId="77777777" w:rsidR="0020557C" w:rsidRPr="00160F53" w:rsidRDefault="0020557C" w:rsidP="0020557C">
            <w:pPr>
              <w:pStyle w:val="Table"/>
              <w:numPr>
                <w:ilvl w:val="0"/>
                <w:numId w:val="0"/>
              </w:numPr>
              <w:ind w:left="360"/>
            </w:pPr>
          </w:p>
        </w:tc>
      </w:tr>
      <w:tr w:rsidR="0020557C" w:rsidRPr="00160F53" w14:paraId="09614D97"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3CFE3C1" w14:textId="77777777" w:rsidR="0020557C" w:rsidRPr="00160F53" w:rsidRDefault="0020557C" w:rsidP="0020557C">
            <w:pPr>
              <w:pStyle w:val="Table"/>
              <w:numPr>
                <w:ilvl w:val="0"/>
                <w:numId w:val="0"/>
              </w:numPr>
            </w:pPr>
          </w:p>
        </w:tc>
      </w:tr>
      <w:tr w:rsidR="0020557C" w14:paraId="5C4C400C" w14:textId="77777777" w:rsidTr="00223882">
        <w:trPr>
          <w:trHeight w:val="20"/>
        </w:trPr>
        <w:tc>
          <w:tcPr>
            <w:tcW w:w="10793" w:type="dxa"/>
            <w:gridSpan w:val="2"/>
            <w:tcBorders>
              <w:top w:val="single" w:sz="4" w:space="0" w:color="4B4F54"/>
            </w:tcBorders>
            <w:vAlign w:val="bottom"/>
          </w:tcPr>
          <w:p w14:paraId="74EA51AD" w14:textId="77777777" w:rsidR="0020557C" w:rsidRDefault="0020557C" w:rsidP="0020557C">
            <w:pPr>
              <w:pStyle w:val="Table"/>
              <w:numPr>
                <w:ilvl w:val="0"/>
                <w:numId w:val="0"/>
              </w:numPr>
            </w:pPr>
          </w:p>
        </w:tc>
      </w:tr>
      <w:tr w:rsidR="0020557C" w:rsidRPr="00160F53" w14:paraId="264B6FA5" w14:textId="77777777" w:rsidTr="00223882">
        <w:trPr>
          <w:trHeight w:val="288"/>
        </w:trPr>
        <w:tc>
          <w:tcPr>
            <w:tcW w:w="10793" w:type="dxa"/>
            <w:gridSpan w:val="2"/>
            <w:tcBorders>
              <w:bottom w:val="single" w:sz="4" w:space="0" w:color="4B4F54"/>
            </w:tcBorders>
            <w:vAlign w:val="center"/>
          </w:tcPr>
          <w:p w14:paraId="74420345" w14:textId="0FAB2343" w:rsidR="0020557C" w:rsidRDefault="0020557C" w:rsidP="0020557C">
            <w:pPr>
              <w:pStyle w:val="Table"/>
              <w:numPr>
                <w:ilvl w:val="0"/>
                <w:numId w:val="19"/>
              </w:numPr>
            </w:pPr>
            <w:r>
              <w:t>State whether or not any officers, principals, owners, directors and all proposed contract employees of the Respondent or any subcontractor that will provide services related to this product have been convicted of, or have plead guilty or nolo contendere to, any felony, regardless of whether adjudication of guilt was withheld. If so, a detailed description of each incident must be included.</w:t>
            </w:r>
          </w:p>
          <w:p w14:paraId="23845206" w14:textId="77777777" w:rsidR="0020557C" w:rsidRPr="00160F53" w:rsidRDefault="0020557C" w:rsidP="0020557C">
            <w:pPr>
              <w:pStyle w:val="Table"/>
              <w:numPr>
                <w:ilvl w:val="0"/>
                <w:numId w:val="0"/>
              </w:numPr>
              <w:ind w:left="360"/>
            </w:pPr>
          </w:p>
        </w:tc>
      </w:tr>
      <w:tr w:rsidR="0020557C" w:rsidRPr="00160F53" w14:paraId="1DF3024A"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706E103" w14:textId="77777777" w:rsidR="0020557C" w:rsidRPr="00160F53" w:rsidRDefault="0020557C" w:rsidP="0020557C">
            <w:pPr>
              <w:pStyle w:val="Table"/>
              <w:numPr>
                <w:ilvl w:val="0"/>
                <w:numId w:val="0"/>
              </w:numPr>
            </w:pPr>
          </w:p>
        </w:tc>
      </w:tr>
      <w:tr w:rsidR="0020557C" w14:paraId="667FDDE4" w14:textId="77777777" w:rsidTr="00223882">
        <w:trPr>
          <w:trHeight w:val="20"/>
        </w:trPr>
        <w:tc>
          <w:tcPr>
            <w:tcW w:w="10793" w:type="dxa"/>
            <w:gridSpan w:val="2"/>
            <w:tcBorders>
              <w:top w:val="single" w:sz="4" w:space="0" w:color="4B4F54"/>
            </w:tcBorders>
            <w:vAlign w:val="bottom"/>
          </w:tcPr>
          <w:p w14:paraId="0EAB8E54" w14:textId="77777777" w:rsidR="0020557C" w:rsidRDefault="0020557C" w:rsidP="0020557C">
            <w:pPr>
              <w:pStyle w:val="Table"/>
              <w:numPr>
                <w:ilvl w:val="0"/>
                <w:numId w:val="0"/>
              </w:numPr>
            </w:pPr>
          </w:p>
        </w:tc>
      </w:tr>
      <w:tr w:rsidR="0020557C" w:rsidRPr="00160F53" w14:paraId="67AC45E2" w14:textId="77777777" w:rsidTr="00223882">
        <w:trPr>
          <w:trHeight w:val="288"/>
        </w:trPr>
        <w:tc>
          <w:tcPr>
            <w:tcW w:w="10793" w:type="dxa"/>
            <w:gridSpan w:val="2"/>
            <w:tcBorders>
              <w:bottom w:val="single" w:sz="4" w:space="0" w:color="4B4F54"/>
            </w:tcBorders>
            <w:vAlign w:val="center"/>
          </w:tcPr>
          <w:p w14:paraId="52706891" w14:textId="61ED785E" w:rsidR="0020557C" w:rsidRDefault="0020557C" w:rsidP="0020557C">
            <w:pPr>
              <w:pStyle w:val="Table"/>
              <w:numPr>
                <w:ilvl w:val="0"/>
                <w:numId w:val="19"/>
              </w:numPr>
            </w:pPr>
            <w:r>
              <w:t>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3D685C5E" w14:textId="77777777" w:rsidR="0020557C" w:rsidRPr="00160F53" w:rsidRDefault="0020557C" w:rsidP="0020557C">
            <w:pPr>
              <w:pStyle w:val="Table"/>
              <w:numPr>
                <w:ilvl w:val="0"/>
                <w:numId w:val="0"/>
              </w:numPr>
              <w:ind w:left="360"/>
            </w:pPr>
          </w:p>
        </w:tc>
      </w:tr>
      <w:tr w:rsidR="0020557C" w:rsidRPr="00160F53" w14:paraId="7BB189C5"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5701D0BB" w14:textId="77777777" w:rsidR="0020557C" w:rsidRPr="00160F53" w:rsidRDefault="0020557C" w:rsidP="0020557C">
            <w:pPr>
              <w:pStyle w:val="Table"/>
              <w:numPr>
                <w:ilvl w:val="0"/>
                <w:numId w:val="0"/>
              </w:numPr>
            </w:pPr>
          </w:p>
        </w:tc>
      </w:tr>
      <w:tr w:rsidR="0020557C" w14:paraId="2FD60579" w14:textId="77777777" w:rsidTr="00223882">
        <w:trPr>
          <w:trHeight w:val="20"/>
        </w:trPr>
        <w:tc>
          <w:tcPr>
            <w:tcW w:w="10793" w:type="dxa"/>
            <w:gridSpan w:val="2"/>
            <w:tcBorders>
              <w:top w:val="single" w:sz="4" w:space="0" w:color="4B4F54"/>
            </w:tcBorders>
            <w:vAlign w:val="bottom"/>
          </w:tcPr>
          <w:p w14:paraId="64FF43B9" w14:textId="77777777" w:rsidR="0020557C" w:rsidRDefault="0020557C" w:rsidP="0020557C">
            <w:pPr>
              <w:pStyle w:val="Table"/>
              <w:numPr>
                <w:ilvl w:val="0"/>
                <w:numId w:val="0"/>
              </w:numPr>
            </w:pPr>
          </w:p>
        </w:tc>
      </w:tr>
      <w:tr w:rsidR="0020557C" w:rsidRPr="00160F53" w14:paraId="1332D80D" w14:textId="77777777" w:rsidTr="00223882">
        <w:trPr>
          <w:trHeight w:val="288"/>
        </w:trPr>
        <w:tc>
          <w:tcPr>
            <w:tcW w:w="10793" w:type="dxa"/>
            <w:gridSpan w:val="2"/>
            <w:tcBorders>
              <w:bottom w:val="single" w:sz="4" w:space="0" w:color="4B4F54"/>
            </w:tcBorders>
            <w:vAlign w:val="center"/>
          </w:tcPr>
          <w:p w14:paraId="409CB0B3" w14:textId="4A9794F8" w:rsidR="0020557C" w:rsidRDefault="0020557C" w:rsidP="0020557C">
            <w:pPr>
              <w:pStyle w:val="Table"/>
              <w:numPr>
                <w:ilvl w:val="0"/>
                <w:numId w:val="19"/>
              </w:numPr>
            </w:pPr>
            <w:r>
              <w:t>State w</w:t>
            </w:r>
            <w:r w:rsidRPr="00B077BF">
              <w:t xml:space="preserve">hether or not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56339047" w14:textId="77777777" w:rsidR="0020557C" w:rsidRPr="00160F53" w:rsidRDefault="0020557C" w:rsidP="0020557C">
            <w:pPr>
              <w:pStyle w:val="Table"/>
              <w:numPr>
                <w:ilvl w:val="0"/>
                <w:numId w:val="0"/>
              </w:numPr>
              <w:ind w:left="360"/>
            </w:pPr>
          </w:p>
        </w:tc>
      </w:tr>
      <w:tr w:rsidR="0020557C" w:rsidRPr="00160F53" w14:paraId="60A219DF"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0971F8D" w14:textId="77777777" w:rsidR="0020557C" w:rsidRPr="00160F53" w:rsidRDefault="0020557C" w:rsidP="0020557C">
            <w:pPr>
              <w:pStyle w:val="Table"/>
              <w:numPr>
                <w:ilvl w:val="0"/>
                <w:numId w:val="0"/>
              </w:numPr>
            </w:pPr>
          </w:p>
        </w:tc>
      </w:tr>
      <w:tr w:rsidR="0020557C" w14:paraId="0C1F4E40" w14:textId="77777777" w:rsidTr="00223882">
        <w:trPr>
          <w:trHeight w:val="20"/>
        </w:trPr>
        <w:tc>
          <w:tcPr>
            <w:tcW w:w="10793" w:type="dxa"/>
            <w:gridSpan w:val="2"/>
            <w:tcBorders>
              <w:top w:val="single" w:sz="4" w:space="0" w:color="4B4F54"/>
            </w:tcBorders>
            <w:vAlign w:val="bottom"/>
          </w:tcPr>
          <w:p w14:paraId="45C75BF3" w14:textId="77777777" w:rsidR="0020557C" w:rsidRDefault="0020557C" w:rsidP="0020557C">
            <w:pPr>
              <w:pStyle w:val="Table"/>
              <w:numPr>
                <w:ilvl w:val="0"/>
                <w:numId w:val="0"/>
              </w:numPr>
            </w:pPr>
          </w:p>
        </w:tc>
      </w:tr>
      <w:tr w:rsidR="0020557C" w:rsidRPr="00160F53" w14:paraId="1F12EE02" w14:textId="77777777" w:rsidTr="00223882">
        <w:trPr>
          <w:trHeight w:val="288"/>
        </w:trPr>
        <w:tc>
          <w:tcPr>
            <w:tcW w:w="10793" w:type="dxa"/>
            <w:gridSpan w:val="2"/>
            <w:tcBorders>
              <w:bottom w:val="single" w:sz="4" w:space="0" w:color="4B4F54"/>
            </w:tcBorders>
            <w:vAlign w:val="center"/>
          </w:tcPr>
          <w:p w14:paraId="28099FFA" w14:textId="00517D55" w:rsidR="0020557C" w:rsidRDefault="0020557C" w:rsidP="0020557C">
            <w:pPr>
              <w:pStyle w:val="Table"/>
              <w:numPr>
                <w:ilvl w:val="0"/>
                <w:numId w:val="19"/>
              </w:numPr>
            </w:pPr>
            <w:r>
              <w:t>State w</w:t>
            </w:r>
            <w:r w:rsidRPr="00286076">
              <w:t xml:space="preserve">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w:t>
            </w:r>
            <w:r w:rsidR="0021427E">
              <w:t>the Respondent</w:t>
            </w:r>
            <w:r w:rsidRPr="00286076">
              <w:t xml:space="preserve"> or any Related Entity conducted an investigation of those matters.</w:t>
            </w:r>
          </w:p>
          <w:p w14:paraId="144B128A" w14:textId="77777777" w:rsidR="0020557C" w:rsidRPr="00160F53" w:rsidRDefault="0020557C" w:rsidP="0020557C">
            <w:pPr>
              <w:pStyle w:val="Table"/>
              <w:numPr>
                <w:ilvl w:val="0"/>
                <w:numId w:val="0"/>
              </w:numPr>
              <w:ind w:left="360"/>
            </w:pPr>
          </w:p>
        </w:tc>
      </w:tr>
      <w:tr w:rsidR="0020557C" w:rsidRPr="00160F53" w14:paraId="51D2F2DC"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34418D35" w14:textId="77777777" w:rsidR="0020557C" w:rsidRPr="00160F53" w:rsidRDefault="0020557C" w:rsidP="0020557C">
            <w:pPr>
              <w:pStyle w:val="Table"/>
              <w:numPr>
                <w:ilvl w:val="0"/>
                <w:numId w:val="0"/>
              </w:numPr>
            </w:pPr>
          </w:p>
        </w:tc>
      </w:tr>
      <w:tr w:rsidR="0020557C" w14:paraId="512D58DD" w14:textId="77777777" w:rsidTr="00223882">
        <w:trPr>
          <w:trHeight w:val="20"/>
        </w:trPr>
        <w:tc>
          <w:tcPr>
            <w:tcW w:w="10793" w:type="dxa"/>
            <w:gridSpan w:val="2"/>
            <w:tcBorders>
              <w:top w:val="single" w:sz="4" w:space="0" w:color="4B4F54"/>
            </w:tcBorders>
            <w:vAlign w:val="bottom"/>
          </w:tcPr>
          <w:p w14:paraId="24BBBC23" w14:textId="77777777" w:rsidR="0020557C" w:rsidRDefault="0020557C" w:rsidP="0020557C">
            <w:pPr>
              <w:pStyle w:val="Table"/>
              <w:numPr>
                <w:ilvl w:val="0"/>
                <w:numId w:val="0"/>
              </w:numPr>
            </w:pPr>
          </w:p>
        </w:tc>
      </w:tr>
      <w:tr w:rsidR="0020557C" w:rsidRPr="00160F53" w14:paraId="692842BD" w14:textId="77777777" w:rsidTr="00223882">
        <w:trPr>
          <w:trHeight w:val="288"/>
        </w:trPr>
        <w:tc>
          <w:tcPr>
            <w:tcW w:w="10793" w:type="dxa"/>
            <w:gridSpan w:val="2"/>
            <w:tcBorders>
              <w:bottom w:val="single" w:sz="4" w:space="0" w:color="4B4F54"/>
            </w:tcBorders>
            <w:vAlign w:val="center"/>
          </w:tcPr>
          <w:p w14:paraId="53B7016F" w14:textId="5CD33170" w:rsidR="0020557C" w:rsidRDefault="0020557C" w:rsidP="0020557C">
            <w:pPr>
              <w:pStyle w:val="Table"/>
              <w:numPr>
                <w:ilvl w:val="0"/>
                <w:numId w:val="19"/>
              </w:numPr>
            </w:pPr>
            <w:r>
              <w:t>Confirm that the Respondent has not been placed on the convicted vendor list and that it will comply with the provisions of s. 287.133, F.S.  Section 287.133(2)(a), F.S., which provides:</w:t>
            </w:r>
          </w:p>
          <w:p w14:paraId="12937D14" w14:textId="380FD316" w:rsidR="0020557C" w:rsidRDefault="0020557C" w:rsidP="0020557C">
            <w:pPr>
              <w:pStyle w:val="Table"/>
              <w:numPr>
                <w:ilvl w:val="0"/>
                <w:numId w:val="0"/>
              </w:numPr>
              <w:ind w:left="360"/>
            </w:pPr>
          </w:p>
          <w:p w14:paraId="1E68DDC0" w14:textId="7219D45A" w:rsidR="0020557C" w:rsidRDefault="0020557C" w:rsidP="0020557C">
            <w:pPr>
              <w:pStyle w:val="Table"/>
              <w:numPr>
                <w:ilvl w:val="0"/>
                <w:numId w:val="0"/>
              </w:numPr>
              <w:ind w:left="360"/>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2EBECF6D" w14:textId="77777777" w:rsidR="0020557C" w:rsidRPr="00160F53" w:rsidRDefault="0020557C" w:rsidP="0020557C">
            <w:pPr>
              <w:pStyle w:val="Table"/>
              <w:numPr>
                <w:ilvl w:val="0"/>
                <w:numId w:val="0"/>
              </w:numPr>
              <w:ind w:left="360"/>
            </w:pPr>
          </w:p>
        </w:tc>
      </w:tr>
      <w:tr w:rsidR="0020557C" w:rsidRPr="00160F53" w14:paraId="226D8F10"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48954B10" w14:textId="77777777" w:rsidR="0020557C" w:rsidRPr="00160F53" w:rsidRDefault="0020557C" w:rsidP="0020557C">
            <w:pPr>
              <w:pStyle w:val="Table"/>
              <w:numPr>
                <w:ilvl w:val="0"/>
                <w:numId w:val="0"/>
              </w:numPr>
            </w:pPr>
          </w:p>
        </w:tc>
      </w:tr>
      <w:tr w:rsidR="0020557C" w:rsidRPr="00160F53" w14:paraId="11BA1620" w14:textId="77777777" w:rsidTr="00223882">
        <w:trPr>
          <w:trHeight w:val="288"/>
        </w:trPr>
        <w:tc>
          <w:tcPr>
            <w:tcW w:w="10793" w:type="dxa"/>
            <w:gridSpan w:val="2"/>
            <w:tcBorders>
              <w:bottom w:val="single" w:sz="4" w:space="0" w:color="4B4F54"/>
            </w:tcBorders>
            <w:vAlign w:val="center"/>
          </w:tcPr>
          <w:p w14:paraId="1730C945" w14:textId="62496648" w:rsidR="0020557C" w:rsidRDefault="0020557C" w:rsidP="0020557C">
            <w:pPr>
              <w:pStyle w:val="Table"/>
              <w:numPr>
                <w:ilvl w:val="0"/>
                <w:numId w:val="19"/>
              </w:numPr>
            </w:pPr>
            <w:r>
              <w:t>Confirm that the Respondent has not been placed on the discriminatory vendor list and that it will comply with the provisions of s. 287.134(2)(a), F.S. which provides that:</w:t>
            </w:r>
          </w:p>
          <w:p w14:paraId="289ADC6F" w14:textId="3D30F726" w:rsidR="0020557C" w:rsidRDefault="0020557C" w:rsidP="0020557C">
            <w:pPr>
              <w:pStyle w:val="Table"/>
              <w:numPr>
                <w:ilvl w:val="0"/>
                <w:numId w:val="0"/>
              </w:numPr>
              <w:ind w:left="360"/>
            </w:pPr>
          </w:p>
          <w:p w14:paraId="4E5C1225" w14:textId="35B70D4C" w:rsidR="0020557C" w:rsidRDefault="0020557C" w:rsidP="0020557C">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45A623D9" w14:textId="77777777" w:rsidR="0020557C" w:rsidRPr="00160F53" w:rsidRDefault="0020557C" w:rsidP="0020557C">
            <w:pPr>
              <w:pStyle w:val="Table"/>
              <w:numPr>
                <w:ilvl w:val="0"/>
                <w:numId w:val="0"/>
              </w:numPr>
              <w:ind w:left="360"/>
            </w:pPr>
          </w:p>
        </w:tc>
      </w:tr>
      <w:tr w:rsidR="0020557C" w:rsidRPr="00160F53" w14:paraId="3FEA084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2AEF7862" w14:textId="77777777" w:rsidR="0020557C" w:rsidRPr="00160F53" w:rsidRDefault="0020557C" w:rsidP="0020557C">
            <w:pPr>
              <w:pStyle w:val="Table"/>
              <w:numPr>
                <w:ilvl w:val="0"/>
                <w:numId w:val="0"/>
              </w:numPr>
            </w:pPr>
          </w:p>
        </w:tc>
      </w:tr>
      <w:tr w:rsidR="0020557C" w14:paraId="4B3D4055" w14:textId="77777777" w:rsidTr="00223882">
        <w:trPr>
          <w:trHeight w:val="20"/>
        </w:trPr>
        <w:tc>
          <w:tcPr>
            <w:tcW w:w="10793" w:type="dxa"/>
            <w:gridSpan w:val="2"/>
            <w:tcBorders>
              <w:top w:val="single" w:sz="4" w:space="0" w:color="4B4F54"/>
            </w:tcBorders>
            <w:vAlign w:val="bottom"/>
          </w:tcPr>
          <w:p w14:paraId="104BE92E" w14:textId="77777777" w:rsidR="0020557C" w:rsidRDefault="0020557C" w:rsidP="0020557C">
            <w:pPr>
              <w:pStyle w:val="Table"/>
              <w:numPr>
                <w:ilvl w:val="0"/>
                <w:numId w:val="0"/>
              </w:numPr>
            </w:pPr>
          </w:p>
        </w:tc>
      </w:tr>
      <w:tr w:rsidR="0020557C" w:rsidRPr="00160F53" w14:paraId="5F42160D" w14:textId="77777777" w:rsidTr="00223882">
        <w:trPr>
          <w:trHeight w:val="288"/>
        </w:trPr>
        <w:tc>
          <w:tcPr>
            <w:tcW w:w="10793" w:type="dxa"/>
            <w:gridSpan w:val="2"/>
            <w:tcBorders>
              <w:bottom w:val="single" w:sz="4" w:space="0" w:color="4B4F54"/>
            </w:tcBorders>
            <w:vAlign w:val="center"/>
          </w:tcPr>
          <w:p w14:paraId="07D9E6AE" w14:textId="13EFB67F" w:rsidR="0020557C" w:rsidRDefault="0020557C" w:rsidP="0020557C">
            <w:pPr>
              <w:pStyle w:val="Table"/>
              <w:numPr>
                <w:ilvl w:val="0"/>
                <w:numId w:val="19"/>
              </w:numPr>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4D7366F8" w14:textId="77777777" w:rsidR="0020557C" w:rsidRPr="00160F53" w:rsidRDefault="0020557C" w:rsidP="0020557C">
            <w:pPr>
              <w:pStyle w:val="Table"/>
              <w:numPr>
                <w:ilvl w:val="0"/>
                <w:numId w:val="0"/>
              </w:numPr>
              <w:ind w:left="360"/>
            </w:pPr>
          </w:p>
        </w:tc>
      </w:tr>
      <w:tr w:rsidR="0020557C" w:rsidRPr="00160F53" w14:paraId="2563D484"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0554E863" w14:textId="77777777" w:rsidR="0020557C" w:rsidRPr="00160F53" w:rsidRDefault="0020557C" w:rsidP="0020557C">
            <w:pPr>
              <w:pStyle w:val="Table"/>
              <w:numPr>
                <w:ilvl w:val="0"/>
                <w:numId w:val="0"/>
              </w:numPr>
            </w:pPr>
          </w:p>
        </w:tc>
      </w:tr>
    </w:tbl>
    <w:p w14:paraId="3C90722E" w14:textId="54E68E96" w:rsidR="00267CF2" w:rsidRDefault="00267CF2" w:rsidP="005667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3"/>
      </w:tblGrid>
      <w:tr w:rsidR="004124F0" w:rsidRPr="00066565" w14:paraId="2E6B9DDA" w14:textId="77777777" w:rsidTr="009C0512">
        <w:trPr>
          <w:trHeight w:val="432"/>
        </w:trPr>
        <w:tc>
          <w:tcPr>
            <w:tcW w:w="10793" w:type="dxa"/>
            <w:tcBorders>
              <w:top w:val="single" w:sz="4" w:space="0" w:color="4B4F54"/>
              <w:bottom w:val="single" w:sz="4" w:space="0" w:color="4B4F54"/>
            </w:tcBorders>
            <w:shd w:val="clear" w:color="auto" w:fill="D9D9D9" w:themeFill="background1" w:themeFillShade="D9"/>
            <w:vAlign w:val="center"/>
          </w:tcPr>
          <w:p w14:paraId="33646B0D" w14:textId="5792306D" w:rsidR="004124F0" w:rsidRPr="00066565" w:rsidRDefault="004124F0" w:rsidP="00C73992">
            <w:pPr>
              <w:pStyle w:val="Table"/>
              <w:numPr>
                <w:ilvl w:val="0"/>
                <w:numId w:val="0"/>
              </w:numPr>
              <w:rPr>
                <w:b/>
              </w:rPr>
            </w:pPr>
            <w:r>
              <w:br w:type="page"/>
            </w:r>
            <w:r>
              <w:rPr>
                <w:b/>
              </w:rPr>
              <w:t>Financial Information</w:t>
            </w:r>
          </w:p>
        </w:tc>
      </w:tr>
      <w:tr w:rsidR="004124F0" w:rsidRPr="00160F53" w14:paraId="4221DEF2" w14:textId="77777777" w:rsidTr="009C0512">
        <w:trPr>
          <w:trHeight w:val="20"/>
        </w:trPr>
        <w:tc>
          <w:tcPr>
            <w:tcW w:w="10793" w:type="dxa"/>
            <w:tcBorders>
              <w:top w:val="single" w:sz="4" w:space="0" w:color="4B4F54"/>
            </w:tcBorders>
            <w:vAlign w:val="center"/>
          </w:tcPr>
          <w:p w14:paraId="71937CA6" w14:textId="77777777" w:rsidR="004124F0" w:rsidRPr="00160F53" w:rsidRDefault="004124F0" w:rsidP="009C0512">
            <w:pPr>
              <w:pStyle w:val="Table"/>
              <w:numPr>
                <w:ilvl w:val="0"/>
                <w:numId w:val="0"/>
              </w:numPr>
            </w:pPr>
          </w:p>
        </w:tc>
      </w:tr>
      <w:tr w:rsidR="004124F0" w:rsidRPr="00160F53" w14:paraId="305A8939" w14:textId="77777777" w:rsidTr="009C0512">
        <w:trPr>
          <w:trHeight w:val="288"/>
        </w:trPr>
        <w:tc>
          <w:tcPr>
            <w:tcW w:w="10793" w:type="dxa"/>
            <w:tcBorders>
              <w:bottom w:val="single" w:sz="4" w:space="0" w:color="4B4F54"/>
            </w:tcBorders>
            <w:vAlign w:val="center"/>
          </w:tcPr>
          <w:p w14:paraId="2872C075" w14:textId="249F6217" w:rsidR="004124F0" w:rsidRDefault="00BF7776" w:rsidP="009C0512">
            <w:pPr>
              <w:pStyle w:val="Table"/>
              <w:numPr>
                <w:ilvl w:val="0"/>
                <w:numId w:val="19"/>
              </w:numPr>
            </w:pPr>
            <w:r>
              <w:t>I</w:t>
            </w:r>
            <w:r w:rsidR="004124F0">
              <w:t xml:space="preserve">ndicate if any of the </w:t>
            </w:r>
            <w:r w:rsidR="009C0512">
              <w:t xml:space="preserve">Respondent’s </w:t>
            </w:r>
            <w:r w:rsidR="004124F0">
              <w:t xml:space="preserve">financial statement audits </w:t>
            </w:r>
            <w:r w:rsidR="009C0512">
              <w:t xml:space="preserve">(for the </w:t>
            </w:r>
            <w:r w:rsidR="00460B5E">
              <w:t xml:space="preserve">most recent </w:t>
            </w:r>
            <w:r w:rsidR="009C0512">
              <w:t xml:space="preserve">three years) </w:t>
            </w:r>
            <w:r w:rsidR="004124F0" w:rsidRPr="00843A2B">
              <w:t>included any Qualified Opinion or Going Concern language.  If so, please describe</w:t>
            </w:r>
            <w:r w:rsidR="004124F0" w:rsidRPr="00D72686">
              <w:t>.</w:t>
            </w:r>
          </w:p>
          <w:p w14:paraId="554E1A79" w14:textId="77777777" w:rsidR="004124F0" w:rsidRPr="00160F53" w:rsidRDefault="004124F0" w:rsidP="009C0512">
            <w:pPr>
              <w:pStyle w:val="Table"/>
              <w:numPr>
                <w:ilvl w:val="0"/>
                <w:numId w:val="0"/>
              </w:numPr>
              <w:ind w:left="360"/>
            </w:pPr>
          </w:p>
        </w:tc>
      </w:tr>
      <w:tr w:rsidR="004124F0" w:rsidRPr="00160F53" w14:paraId="1FC3C208" w14:textId="77777777" w:rsidTr="009C051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1C4F0D73" w14:textId="77777777" w:rsidR="004124F0" w:rsidRPr="00160F53" w:rsidRDefault="004124F0" w:rsidP="009C0512">
            <w:pPr>
              <w:pStyle w:val="Table"/>
              <w:numPr>
                <w:ilvl w:val="0"/>
                <w:numId w:val="0"/>
              </w:numPr>
            </w:pPr>
          </w:p>
        </w:tc>
      </w:tr>
      <w:tr w:rsidR="004124F0" w14:paraId="35C8EF4C" w14:textId="77777777" w:rsidTr="009C0512">
        <w:trPr>
          <w:trHeight w:val="20"/>
        </w:trPr>
        <w:tc>
          <w:tcPr>
            <w:tcW w:w="10793" w:type="dxa"/>
            <w:tcBorders>
              <w:top w:val="single" w:sz="4" w:space="0" w:color="4B4F54"/>
            </w:tcBorders>
            <w:vAlign w:val="bottom"/>
          </w:tcPr>
          <w:p w14:paraId="57037779" w14:textId="77777777" w:rsidR="004124F0" w:rsidRDefault="004124F0" w:rsidP="009C0512">
            <w:pPr>
              <w:pStyle w:val="Table"/>
              <w:numPr>
                <w:ilvl w:val="0"/>
                <w:numId w:val="0"/>
              </w:numPr>
            </w:pPr>
          </w:p>
          <w:p w14:paraId="33F76ACC" w14:textId="4C042B71" w:rsidR="002041BD" w:rsidRDefault="002041BD" w:rsidP="009C0512">
            <w:pPr>
              <w:pStyle w:val="Table"/>
              <w:numPr>
                <w:ilvl w:val="0"/>
                <w:numId w:val="0"/>
              </w:numPr>
            </w:pPr>
          </w:p>
        </w:tc>
      </w:tr>
      <w:tr w:rsidR="004124F0" w:rsidRPr="00066565" w14:paraId="4B3A2CAE" w14:textId="77777777" w:rsidTr="009C0512">
        <w:trPr>
          <w:trHeight w:val="432"/>
        </w:trPr>
        <w:tc>
          <w:tcPr>
            <w:tcW w:w="10793" w:type="dxa"/>
            <w:tcBorders>
              <w:top w:val="single" w:sz="4" w:space="0" w:color="4B4F54"/>
              <w:bottom w:val="single" w:sz="4" w:space="0" w:color="4B4F54"/>
            </w:tcBorders>
            <w:shd w:val="clear" w:color="auto" w:fill="D9D9D9" w:themeFill="background1" w:themeFillShade="D9"/>
            <w:vAlign w:val="center"/>
          </w:tcPr>
          <w:p w14:paraId="7A9BEF59" w14:textId="2BCD6692" w:rsidR="004124F0" w:rsidRPr="00066565" w:rsidRDefault="004124F0" w:rsidP="00C73992">
            <w:pPr>
              <w:pStyle w:val="Table"/>
              <w:numPr>
                <w:ilvl w:val="0"/>
                <w:numId w:val="0"/>
              </w:numPr>
              <w:rPr>
                <w:b/>
              </w:rPr>
            </w:pPr>
            <w:r>
              <w:br w:type="page"/>
            </w:r>
            <w:r>
              <w:rPr>
                <w:b/>
              </w:rPr>
              <w:t>Contract</w:t>
            </w:r>
          </w:p>
        </w:tc>
      </w:tr>
      <w:tr w:rsidR="004124F0" w:rsidRPr="00160F53" w14:paraId="18F08DB9" w14:textId="77777777" w:rsidTr="009C0512">
        <w:trPr>
          <w:trHeight w:val="20"/>
        </w:trPr>
        <w:tc>
          <w:tcPr>
            <w:tcW w:w="10793" w:type="dxa"/>
            <w:tcBorders>
              <w:top w:val="single" w:sz="4" w:space="0" w:color="4B4F54"/>
            </w:tcBorders>
            <w:vAlign w:val="center"/>
          </w:tcPr>
          <w:p w14:paraId="11D0F916" w14:textId="77777777" w:rsidR="004124F0" w:rsidRPr="00160F53" w:rsidRDefault="004124F0" w:rsidP="009C0512">
            <w:pPr>
              <w:pStyle w:val="Table"/>
              <w:numPr>
                <w:ilvl w:val="0"/>
                <w:numId w:val="0"/>
              </w:numPr>
            </w:pPr>
          </w:p>
        </w:tc>
      </w:tr>
      <w:tr w:rsidR="004124F0" w:rsidRPr="00160F53" w14:paraId="243AD647" w14:textId="77777777" w:rsidTr="009C0512">
        <w:trPr>
          <w:trHeight w:val="288"/>
        </w:trPr>
        <w:tc>
          <w:tcPr>
            <w:tcW w:w="10793" w:type="dxa"/>
            <w:tcBorders>
              <w:bottom w:val="single" w:sz="4" w:space="0" w:color="4B4F54"/>
            </w:tcBorders>
            <w:vAlign w:val="center"/>
          </w:tcPr>
          <w:p w14:paraId="5F79A5AE" w14:textId="24E9E53D" w:rsidR="004124F0" w:rsidRDefault="00BF7776" w:rsidP="009C0512">
            <w:pPr>
              <w:pStyle w:val="Table"/>
              <w:numPr>
                <w:ilvl w:val="0"/>
                <w:numId w:val="19"/>
              </w:numPr>
            </w:pPr>
            <w:r>
              <w:t>D</w:t>
            </w:r>
            <w:r w:rsidR="00DD79EC">
              <w:t xml:space="preserve">escribe any changes the Respondent would </w:t>
            </w:r>
            <w:r w:rsidR="00DD79EC" w:rsidRPr="00C73992">
              <w:rPr>
                <w:b/>
              </w:rPr>
              <w:t>require</w:t>
            </w:r>
            <w:r w:rsidR="00DD79EC">
              <w:rPr>
                <w:b/>
              </w:rPr>
              <w:t xml:space="preserve"> </w:t>
            </w:r>
            <w:r w:rsidR="00DD79EC" w:rsidRPr="00C73992">
              <w:t>to the</w:t>
            </w:r>
            <w:r w:rsidR="00DD79EC">
              <w:t xml:space="preserve"> contract provided in Appendix A.  </w:t>
            </w:r>
          </w:p>
          <w:p w14:paraId="58D5FC3F" w14:textId="77777777" w:rsidR="004124F0" w:rsidRPr="00160F53" w:rsidRDefault="004124F0" w:rsidP="009C0512">
            <w:pPr>
              <w:pStyle w:val="Table"/>
              <w:numPr>
                <w:ilvl w:val="0"/>
                <w:numId w:val="0"/>
              </w:numPr>
              <w:ind w:left="360"/>
            </w:pPr>
          </w:p>
        </w:tc>
      </w:tr>
      <w:tr w:rsidR="004124F0" w:rsidRPr="00160F53" w14:paraId="79ADFB91" w14:textId="77777777" w:rsidTr="009C051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003B3006" w14:textId="77777777" w:rsidR="004124F0" w:rsidRPr="00160F53" w:rsidRDefault="004124F0" w:rsidP="009C0512">
            <w:pPr>
              <w:pStyle w:val="Table"/>
              <w:numPr>
                <w:ilvl w:val="0"/>
                <w:numId w:val="0"/>
              </w:numPr>
            </w:pPr>
          </w:p>
        </w:tc>
      </w:tr>
    </w:tbl>
    <w:p w14:paraId="6A40A5C0" w14:textId="77777777" w:rsidR="002041BD" w:rsidRDefault="002041BD">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5152A2E9" w:rsidR="0096660E" w:rsidRDefault="006D4C39" w:rsidP="00DF45B2">
            <w:pPr>
              <w:pStyle w:val="DocumentTitle"/>
            </w:pPr>
            <w:r>
              <w:t xml:space="preserve">Tab </w:t>
            </w:r>
            <w:r w:rsidR="00DF45B2">
              <w:t>4</w:t>
            </w:r>
            <w:r w:rsidR="0096660E">
              <w:t xml:space="preserve">: </w:t>
            </w:r>
            <w:r w:rsidR="00257E22">
              <w:t xml:space="preserve">Investment </w:t>
            </w:r>
            <w:r w:rsidR="00EA4DCF">
              <w:t xml:space="preserve">Philosophy and </w:t>
            </w:r>
            <w:r w:rsidR="00257E22">
              <w:t xml:space="preserve">Strategy </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223882">
            <w:pPr>
              <w:pStyle w:val="Table"/>
              <w:numPr>
                <w:ilvl w:val="0"/>
                <w:numId w:val="0"/>
              </w:numPr>
            </w:pPr>
            <w:r>
              <w:t>Solicitation Number:</w:t>
            </w:r>
          </w:p>
        </w:tc>
        <w:tc>
          <w:tcPr>
            <w:tcW w:w="8447" w:type="dxa"/>
            <w:tcBorders>
              <w:top w:val="double" w:sz="4" w:space="0" w:color="4B4F54"/>
            </w:tcBorders>
          </w:tcPr>
          <w:p w14:paraId="6B5FFF7E" w14:textId="5C9A2892" w:rsidR="0096660E" w:rsidRDefault="0096660E" w:rsidP="00547EE7">
            <w:pPr>
              <w:pStyle w:val="Table"/>
              <w:numPr>
                <w:ilvl w:val="0"/>
                <w:numId w:val="0"/>
              </w:numPr>
            </w:pPr>
            <w:r>
              <w:t xml:space="preserve">ITN </w:t>
            </w:r>
            <w:r w:rsidR="00547EE7">
              <w:t>20</w:t>
            </w:r>
            <w:r>
              <w:t>-0</w:t>
            </w:r>
            <w:r w:rsidR="00547EE7">
              <w:t>1</w:t>
            </w:r>
          </w:p>
        </w:tc>
      </w:tr>
      <w:tr w:rsidR="0096660E" w14:paraId="279297C5" w14:textId="77777777" w:rsidTr="00987D8F">
        <w:trPr>
          <w:trHeight w:val="720"/>
        </w:trPr>
        <w:tc>
          <w:tcPr>
            <w:tcW w:w="2353" w:type="dxa"/>
          </w:tcPr>
          <w:p w14:paraId="1B5A0FFD" w14:textId="77777777" w:rsidR="0096660E" w:rsidRDefault="0096660E" w:rsidP="00223882">
            <w:pPr>
              <w:pStyle w:val="Table"/>
              <w:numPr>
                <w:ilvl w:val="0"/>
                <w:numId w:val="0"/>
              </w:numPr>
            </w:pPr>
            <w:r>
              <w:t>Title:</w:t>
            </w:r>
          </w:p>
        </w:tc>
        <w:tc>
          <w:tcPr>
            <w:tcW w:w="8447" w:type="dxa"/>
          </w:tcPr>
          <w:p w14:paraId="6924104F" w14:textId="52F32018" w:rsidR="0096660E" w:rsidRDefault="00B766BD" w:rsidP="00223882">
            <w:pPr>
              <w:pStyle w:val="Table"/>
              <w:numPr>
                <w:ilvl w:val="0"/>
                <w:numId w:val="0"/>
              </w:numPr>
            </w:pPr>
            <w:r>
              <w:t>Liability Driven Investment Management Services</w:t>
            </w: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223882">
            <w:pPr>
              <w:pStyle w:val="Table"/>
              <w:numPr>
                <w:ilvl w:val="0"/>
                <w:numId w:val="0"/>
              </w:numPr>
              <w:jc w:val="left"/>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223882">
            <w:pPr>
              <w:pStyle w:val="Table"/>
              <w:numPr>
                <w:ilvl w:val="0"/>
                <w:numId w:val="0"/>
              </w:numPr>
              <w:jc w:val="left"/>
            </w:pPr>
          </w:p>
        </w:tc>
      </w:tr>
      <w:tr w:rsidR="0096660E" w14:paraId="2A0351D6" w14:textId="77777777" w:rsidTr="00987D8F">
        <w:trPr>
          <w:trHeight w:val="288"/>
        </w:trPr>
        <w:tc>
          <w:tcPr>
            <w:tcW w:w="10800" w:type="dxa"/>
            <w:gridSpan w:val="2"/>
            <w:tcBorders>
              <w:bottom w:val="single" w:sz="4" w:space="0" w:color="4B4F54"/>
            </w:tcBorders>
            <w:vAlign w:val="center"/>
          </w:tcPr>
          <w:p w14:paraId="2DAB91C1" w14:textId="77777777" w:rsidR="0096660E" w:rsidRPr="00194356" w:rsidRDefault="0096660E" w:rsidP="00223882">
            <w:pPr>
              <w:pStyle w:val="Table"/>
              <w:numPr>
                <w:ilvl w:val="0"/>
                <w:numId w:val="0"/>
              </w:numPr>
            </w:pPr>
          </w:p>
        </w:tc>
      </w:tr>
      <w:tr w:rsidR="0096660E" w14:paraId="00E11EC8" w14:textId="77777777" w:rsidTr="00987D8F">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5C674579" w14:textId="7AD0F30B" w:rsidR="0096660E" w:rsidRPr="00066565" w:rsidRDefault="00BE6CB6" w:rsidP="00223882">
            <w:pPr>
              <w:pStyle w:val="Table"/>
              <w:numPr>
                <w:ilvl w:val="0"/>
                <w:numId w:val="0"/>
              </w:numPr>
              <w:rPr>
                <w:b/>
              </w:rPr>
            </w:pPr>
            <w:r>
              <w:rPr>
                <w:b/>
              </w:rPr>
              <w:t xml:space="preserve">LDI </w:t>
            </w:r>
            <w:r w:rsidR="00542AF2">
              <w:rPr>
                <w:b/>
              </w:rPr>
              <w:t>Philosophy and Strategy</w:t>
            </w:r>
          </w:p>
        </w:tc>
      </w:tr>
      <w:tr w:rsidR="0096660E" w14:paraId="17317ACF" w14:textId="77777777" w:rsidTr="00987D8F">
        <w:trPr>
          <w:trHeight w:val="20"/>
        </w:trPr>
        <w:tc>
          <w:tcPr>
            <w:tcW w:w="10800" w:type="dxa"/>
            <w:gridSpan w:val="2"/>
            <w:tcBorders>
              <w:top w:val="single" w:sz="4" w:space="0" w:color="4B4F54"/>
            </w:tcBorders>
            <w:vAlign w:val="center"/>
          </w:tcPr>
          <w:p w14:paraId="5766A0BE" w14:textId="1F356458" w:rsidR="00BE6CB6" w:rsidRPr="00BE6CB6" w:rsidRDefault="00BE6CB6" w:rsidP="00223882">
            <w:pPr>
              <w:pStyle w:val="Table"/>
              <w:numPr>
                <w:ilvl w:val="0"/>
                <w:numId w:val="0"/>
              </w:numPr>
              <w:rPr>
                <w:b/>
              </w:rPr>
            </w:pPr>
          </w:p>
        </w:tc>
      </w:tr>
      <w:tr w:rsidR="0096660E" w:rsidRPr="00160F53" w14:paraId="790C5667" w14:textId="77777777" w:rsidTr="00987D8F">
        <w:trPr>
          <w:trHeight w:val="288"/>
        </w:trPr>
        <w:tc>
          <w:tcPr>
            <w:tcW w:w="10800" w:type="dxa"/>
            <w:gridSpan w:val="2"/>
            <w:tcBorders>
              <w:bottom w:val="single" w:sz="4" w:space="0" w:color="4B4F54"/>
            </w:tcBorders>
            <w:vAlign w:val="center"/>
          </w:tcPr>
          <w:p w14:paraId="17880515" w14:textId="772B5AE8" w:rsidR="0096660E" w:rsidRDefault="00DF45B2" w:rsidP="00A31791">
            <w:pPr>
              <w:pStyle w:val="Table"/>
              <w:numPr>
                <w:ilvl w:val="0"/>
                <w:numId w:val="29"/>
              </w:numPr>
            </w:pPr>
            <w:r>
              <w:t>D</w:t>
            </w:r>
            <w:r w:rsidRPr="00DF45B2">
              <w:t xml:space="preserve">escribe the </w:t>
            </w:r>
            <w:r w:rsidR="002041BD">
              <w:t>Respondent</w:t>
            </w:r>
            <w:r w:rsidRPr="00DF45B2">
              <w:t>’s philosophy for executing a customized LDI strategy expected to meet a pre-defined future liability stream. Please provide examples where the team assigned has worked with a custom strategy.</w:t>
            </w:r>
          </w:p>
          <w:p w14:paraId="0F242782" w14:textId="1BD362F5" w:rsidR="00D87A19" w:rsidRPr="00160F53" w:rsidRDefault="00D87A19" w:rsidP="00D87A19">
            <w:pPr>
              <w:pStyle w:val="Table"/>
              <w:numPr>
                <w:ilvl w:val="0"/>
                <w:numId w:val="0"/>
              </w:numPr>
            </w:pPr>
          </w:p>
        </w:tc>
      </w:tr>
      <w:tr w:rsidR="0096660E" w:rsidRPr="00160F53" w14:paraId="7BF2AC29"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695BA5C0" w14:textId="77777777" w:rsidR="0096660E" w:rsidRPr="00160F53" w:rsidRDefault="0096660E" w:rsidP="00223882">
            <w:pPr>
              <w:pStyle w:val="Table"/>
              <w:numPr>
                <w:ilvl w:val="0"/>
                <w:numId w:val="0"/>
              </w:numPr>
            </w:pPr>
          </w:p>
        </w:tc>
      </w:tr>
      <w:tr w:rsidR="0096660E" w14:paraId="4D8E2E04" w14:textId="77777777" w:rsidTr="00987D8F">
        <w:trPr>
          <w:trHeight w:val="20"/>
        </w:trPr>
        <w:tc>
          <w:tcPr>
            <w:tcW w:w="10800" w:type="dxa"/>
            <w:gridSpan w:val="2"/>
            <w:tcBorders>
              <w:top w:val="single" w:sz="4" w:space="0" w:color="4B4F54"/>
            </w:tcBorders>
            <w:vAlign w:val="bottom"/>
          </w:tcPr>
          <w:p w14:paraId="5F9E0E0F" w14:textId="77777777" w:rsidR="0096660E" w:rsidRDefault="0096660E" w:rsidP="00223882">
            <w:pPr>
              <w:pStyle w:val="Table"/>
              <w:numPr>
                <w:ilvl w:val="0"/>
                <w:numId w:val="0"/>
              </w:numPr>
            </w:pPr>
          </w:p>
        </w:tc>
      </w:tr>
      <w:tr w:rsidR="0096660E" w:rsidRPr="00160F53" w14:paraId="28D2A49A" w14:textId="77777777" w:rsidTr="00987D8F">
        <w:trPr>
          <w:trHeight w:val="288"/>
        </w:trPr>
        <w:tc>
          <w:tcPr>
            <w:tcW w:w="10800" w:type="dxa"/>
            <w:gridSpan w:val="2"/>
            <w:tcBorders>
              <w:bottom w:val="single" w:sz="4" w:space="0" w:color="4B4F54"/>
            </w:tcBorders>
            <w:vAlign w:val="center"/>
          </w:tcPr>
          <w:p w14:paraId="33EA54E5" w14:textId="1838630B" w:rsidR="00DF45B2" w:rsidRPr="00DF45B2" w:rsidRDefault="00BF7776" w:rsidP="00DF45B2">
            <w:pPr>
              <w:pStyle w:val="ListParagraph"/>
              <w:numPr>
                <w:ilvl w:val="0"/>
                <w:numId w:val="29"/>
              </w:numPr>
            </w:pPr>
            <w:r>
              <w:t>D</w:t>
            </w:r>
            <w:r w:rsidR="00277B18">
              <w:t xml:space="preserve">escribe </w:t>
            </w:r>
            <w:r w:rsidR="00DF45B2">
              <w:t>h</w:t>
            </w:r>
            <w:r w:rsidR="00DF45B2" w:rsidRPr="00DF45B2">
              <w:t xml:space="preserve">ow </w:t>
            </w:r>
            <w:r w:rsidR="002041BD">
              <w:t>the Respondent</w:t>
            </w:r>
            <w:r w:rsidR="00DF45B2" w:rsidRPr="00DF45B2">
              <w:t xml:space="preserve"> integrate</w:t>
            </w:r>
            <w:r w:rsidR="002041BD">
              <w:t>s</w:t>
            </w:r>
            <w:r w:rsidR="00DF45B2" w:rsidRPr="00DF45B2">
              <w:t xml:space="preserve"> </w:t>
            </w:r>
            <w:r w:rsidR="00DF45B2">
              <w:t>liability</w:t>
            </w:r>
            <w:r w:rsidR="00DF45B2" w:rsidRPr="00DF45B2">
              <w:t xml:space="preserve"> cash flows into portfolio design</w:t>
            </w:r>
            <w:r w:rsidR="00DF45B2">
              <w:t xml:space="preserve"> and monitoring</w:t>
            </w:r>
            <w:r w:rsidR="00DF45B2" w:rsidRPr="00DF45B2">
              <w:t>?</w:t>
            </w:r>
          </w:p>
          <w:p w14:paraId="1AEA47D6" w14:textId="77777777" w:rsidR="0096660E" w:rsidRPr="00160F53" w:rsidRDefault="0096660E" w:rsidP="00223882">
            <w:pPr>
              <w:pStyle w:val="Table"/>
              <w:numPr>
                <w:ilvl w:val="0"/>
                <w:numId w:val="0"/>
              </w:numPr>
              <w:ind w:left="360"/>
            </w:pPr>
          </w:p>
        </w:tc>
      </w:tr>
      <w:tr w:rsidR="0096660E" w:rsidRPr="00160F53" w14:paraId="3439A31B"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340162D7" w14:textId="77777777" w:rsidR="0096660E" w:rsidRPr="00160F53" w:rsidRDefault="0096660E" w:rsidP="00223882">
            <w:pPr>
              <w:pStyle w:val="Table"/>
              <w:numPr>
                <w:ilvl w:val="0"/>
                <w:numId w:val="0"/>
              </w:numPr>
            </w:pPr>
          </w:p>
        </w:tc>
      </w:tr>
      <w:tr w:rsidR="0096660E" w14:paraId="1A2768C9" w14:textId="77777777" w:rsidTr="00987D8F">
        <w:trPr>
          <w:trHeight w:val="20"/>
        </w:trPr>
        <w:tc>
          <w:tcPr>
            <w:tcW w:w="10800" w:type="dxa"/>
            <w:gridSpan w:val="2"/>
            <w:tcBorders>
              <w:top w:val="single" w:sz="4" w:space="0" w:color="4B4F54"/>
            </w:tcBorders>
            <w:vAlign w:val="bottom"/>
          </w:tcPr>
          <w:p w14:paraId="223303D9" w14:textId="77777777" w:rsidR="0096660E" w:rsidRDefault="0096660E" w:rsidP="00223882">
            <w:pPr>
              <w:pStyle w:val="Table"/>
              <w:numPr>
                <w:ilvl w:val="0"/>
                <w:numId w:val="0"/>
              </w:numPr>
            </w:pPr>
          </w:p>
        </w:tc>
      </w:tr>
      <w:tr w:rsidR="0096660E" w:rsidRPr="00160F53" w14:paraId="025F052A" w14:textId="77777777" w:rsidTr="00987D8F">
        <w:trPr>
          <w:trHeight w:val="288"/>
        </w:trPr>
        <w:tc>
          <w:tcPr>
            <w:tcW w:w="10800" w:type="dxa"/>
            <w:gridSpan w:val="2"/>
            <w:tcBorders>
              <w:bottom w:val="single" w:sz="4" w:space="0" w:color="4B4F54"/>
            </w:tcBorders>
            <w:vAlign w:val="center"/>
          </w:tcPr>
          <w:p w14:paraId="4B511B98" w14:textId="084A0114" w:rsidR="0096660E" w:rsidRDefault="00DF45B2" w:rsidP="00DF45B2">
            <w:pPr>
              <w:pStyle w:val="Table"/>
              <w:numPr>
                <w:ilvl w:val="0"/>
                <w:numId w:val="29"/>
              </w:numPr>
            </w:pPr>
            <w:r w:rsidRPr="00DF45B2">
              <w:t xml:space="preserve">Describe how the </w:t>
            </w:r>
            <w:r w:rsidR="002041BD">
              <w:t>Respondent</w:t>
            </w:r>
            <w:r w:rsidRPr="00DF45B2">
              <w:t xml:space="preserve"> will work with the Board and the </w:t>
            </w:r>
            <w:r w:rsidR="00BE6CB6">
              <w:t>Board’s i</w:t>
            </w:r>
            <w:r w:rsidRPr="00DF45B2">
              <w:t xml:space="preserve">nvestment </w:t>
            </w:r>
            <w:r w:rsidR="00BE6CB6">
              <w:t>a</w:t>
            </w:r>
            <w:r w:rsidRPr="00DF45B2">
              <w:t xml:space="preserve">dvisor to provide ideas and feedback on the </w:t>
            </w:r>
            <w:r w:rsidR="00BE6CB6">
              <w:t xml:space="preserve">Board’s current </w:t>
            </w:r>
            <w:r>
              <w:t xml:space="preserve">LDI </w:t>
            </w:r>
            <w:r w:rsidRPr="00DF45B2">
              <w:t>investment strategy</w:t>
            </w:r>
            <w:r w:rsidR="00BE6CB6">
              <w:t xml:space="preserve"> </w:t>
            </w:r>
            <w:r w:rsidRPr="00DF45B2">
              <w:t>and Comprehensive Investment Plan</w:t>
            </w:r>
            <w:r>
              <w:t>.</w:t>
            </w:r>
          </w:p>
          <w:p w14:paraId="10B4C7BB" w14:textId="1EF8D6B2" w:rsidR="004E6BC5" w:rsidRPr="00160F53" w:rsidRDefault="004E6BC5" w:rsidP="004E6BC5">
            <w:pPr>
              <w:pStyle w:val="Table"/>
              <w:numPr>
                <w:ilvl w:val="0"/>
                <w:numId w:val="0"/>
              </w:numPr>
            </w:pPr>
          </w:p>
        </w:tc>
      </w:tr>
      <w:tr w:rsidR="0096660E" w:rsidRPr="00160F53" w14:paraId="7EC7AB38"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1255C087" w14:textId="77777777" w:rsidR="0096660E" w:rsidRPr="00160F53" w:rsidRDefault="0096660E" w:rsidP="00223882">
            <w:pPr>
              <w:pStyle w:val="Table"/>
              <w:numPr>
                <w:ilvl w:val="0"/>
                <w:numId w:val="0"/>
              </w:numPr>
            </w:pPr>
          </w:p>
        </w:tc>
      </w:tr>
      <w:tr w:rsidR="0096660E" w14:paraId="158194A1" w14:textId="77777777" w:rsidTr="00987D8F">
        <w:trPr>
          <w:trHeight w:val="20"/>
        </w:trPr>
        <w:tc>
          <w:tcPr>
            <w:tcW w:w="10800" w:type="dxa"/>
            <w:gridSpan w:val="2"/>
            <w:tcBorders>
              <w:top w:val="single" w:sz="4" w:space="0" w:color="4B4F54"/>
            </w:tcBorders>
            <w:vAlign w:val="bottom"/>
          </w:tcPr>
          <w:p w14:paraId="51DC8FB3" w14:textId="77777777" w:rsidR="0096660E" w:rsidRDefault="0096660E" w:rsidP="00223882">
            <w:pPr>
              <w:pStyle w:val="Table"/>
              <w:numPr>
                <w:ilvl w:val="0"/>
                <w:numId w:val="0"/>
              </w:numPr>
            </w:pPr>
            <w:r>
              <w:t xml:space="preserve"> </w:t>
            </w:r>
          </w:p>
        </w:tc>
      </w:tr>
      <w:tr w:rsidR="001A2675" w:rsidRPr="00160F53" w14:paraId="73E4A188" w14:textId="77777777" w:rsidTr="009C0512">
        <w:trPr>
          <w:trHeight w:val="288"/>
        </w:trPr>
        <w:tc>
          <w:tcPr>
            <w:tcW w:w="10800" w:type="dxa"/>
            <w:gridSpan w:val="2"/>
            <w:tcBorders>
              <w:bottom w:val="single" w:sz="4" w:space="0" w:color="4B4F54"/>
            </w:tcBorders>
            <w:vAlign w:val="center"/>
          </w:tcPr>
          <w:p w14:paraId="723199C2" w14:textId="220F2373" w:rsidR="00BE6CB6" w:rsidRPr="00160F53" w:rsidRDefault="00BE6CB6" w:rsidP="00BE6CB6">
            <w:pPr>
              <w:pStyle w:val="ListParagraph"/>
              <w:numPr>
                <w:ilvl w:val="0"/>
                <w:numId w:val="29"/>
              </w:numPr>
            </w:pPr>
            <w:r>
              <w:t>D</w:t>
            </w:r>
            <w:r w:rsidRPr="00BE6CB6">
              <w:t xml:space="preserve">escribe the </w:t>
            </w:r>
            <w:r w:rsidR="002041BD">
              <w:t xml:space="preserve">Respondent’s modeling/analysis capabilities and the </w:t>
            </w:r>
            <w:r w:rsidRPr="00BE6CB6">
              <w:t>structure</w:t>
            </w:r>
            <w:r>
              <w:t xml:space="preserve">, </w:t>
            </w:r>
            <w:r w:rsidRPr="00BE6CB6">
              <w:t>frequency</w:t>
            </w:r>
            <w:r>
              <w:t>,</w:t>
            </w:r>
            <w:r w:rsidRPr="00BE6CB6">
              <w:t xml:space="preserve"> </w:t>
            </w:r>
            <w:r>
              <w:t xml:space="preserve">and value </w:t>
            </w:r>
            <w:r w:rsidRPr="00BE6CB6">
              <w:t xml:space="preserve">of </w:t>
            </w:r>
            <w:r>
              <w:t xml:space="preserve">available </w:t>
            </w:r>
            <w:r w:rsidRPr="00BE6CB6">
              <w:t xml:space="preserve">reporting outputs </w:t>
            </w:r>
            <w:r>
              <w:t>relating to the Respondent’s LDI mandates</w:t>
            </w:r>
            <w:r w:rsidRPr="00BE6CB6">
              <w:t xml:space="preserve">. </w:t>
            </w:r>
            <w:r>
              <w:t>P</w:t>
            </w:r>
            <w:r w:rsidRPr="00BE6CB6">
              <w:t>rovide an output example.</w:t>
            </w:r>
          </w:p>
        </w:tc>
      </w:tr>
      <w:tr w:rsidR="001A2675" w:rsidRPr="00160F53" w14:paraId="526E9F67" w14:textId="77777777" w:rsidTr="009C0512">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2515DA90" w14:textId="77777777" w:rsidR="001A2675" w:rsidRPr="00160F53" w:rsidRDefault="001A2675" w:rsidP="009C0512">
            <w:pPr>
              <w:pStyle w:val="Table"/>
              <w:numPr>
                <w:ilvl w:val="0"/>
                <w:numId w:val="0"/>
              </w:numPr>
            </w:pPr>
          </w:p>
        </w:tc>
      </w:tr>
      <w:tr w:rsidR="001A2675" w14:paraId="2C45F397" w14:textId="77777777" w:rsidTr="009C0512">
        <w:trPr>
          <w:trHeight w:val="20"/>
        </w:trPr>
        <w:tc>
          <w:tcPr>
            <w:tcW w:w="10800" w:type="dxa"/>
            <w:gridSpan w:val="2"/>
            <w:tcBorders>
              <w:top w:val="single" w:sz="4" w:space="0" w:color="4B4F54"/>
            </w:tcBorders>
            <w:vAlign w:val="bottom"/>
          </w:tcPr>
          <w:p w14:paraId="0433C07C" w14:textId="77777777" w:rsidR="001A2675" w:rsidRDefault="001A2675" w:rsidP="009C0512">
            <w:pPr>
              <w:pStyle w:val="Table"/>
              <w:numPr>
                <w:ilvl w:val="0"/>
                <w:numId w:val="0"/>
              </w:numPr>
            </w:pPr>
            <w:r>
              <w:t xml:space="preserve"> </w:t>
            </w:r>
          </w:p>
          <w:p w14:paraId="3D74A790" w14:textId="77777777" w:rsidR="00607E65" w:rsidRDefault="00607E65" w:rsidP="009C0512">
            <w:pPr>
              <w:pStyle w:val="Table"/>
              <w:numPr>
                <w:ilvl w:val="0"/>
                <w:numId w:val="0"/>
              </w:numPr>
            </w:pPr>
          </w:p>
          <w:p w14:paraId="3DA7E323" w14:textId="77777777" w:rsidR="00607E65" w:rsidRDefault="00607E65" w:rsidP="009C0512">
            <w:pPr>
              <w:pStyle w:val="Table"/>
              <w:numPr>
                <w:ilvl w:val="0"/>
                <w:numId w:val="0"/>
              </w:numPr>
            </w:pPr>
          </w:p>
          <w:p w14:paraId="0F16DBAE" w14:textId="77777777" w:rsidR="00607E65" w:rsidRDefault="00607E65" w:rsidP="009C0512">
            <w:pPr>
              <w:pStyle w:val="Table"/>
              <w:numPr>
                <w:ilvl w:val="0"/>
                <w:numId w:val="0"/>
              </w:numPr>
            </w:pPr>
          </w:p>
          <w:p w14:paraId="196C0FE9" w14:textId="77777777" w:rsidR="00607E65" w:rsidRDefault="00607E65" w:rsidP="009C0512">
            <w:pPr>
              <w:pStyle w:val="Table"/>
              <w:numPr>
                <w:ilvl w:val="0"/>
                <w:numId w:val="0"/>
              </w:numPr>
            </w:pPr>
          </w:p>
          <w:p w14:paraId="157A01C7" w14:textId="77777777" w:rsidR="00607E65" w:rsidRDefault="00607E65" w:rsidP="009C0512">
            <w:pPr>
              <w:pStyle w:val="Table"/>
              <w:numPr>
                <w:ilvl w:val="0"/>
                <w:numId w:val="0"/>
              </w:numPr>
            </w:pPr>
          </w:p>
          <w:p w14:paraId="780A1F2A" w14:textId="77777777" w:rsidR="00607E65" w:rsidRDefault="00607E65" w:rsidP="009C0512">
            <w:pPr>
              <w:pStyle w:val="Table"/>
              <w:numPr>
                <w:ilvl w:val="0"/>
                <w:numId w:val="0"/>
              </w:numPr>
            </w:pPr>
          </w:p>
          <w:p w14:paraId="78E60B21" w14:textId="01F390E4" w:rsidR="00607E65" w:rsidRDefault="00607E65" w:rsidP="009C0512">
            <w:pPr>
              <w:pStyle w:val="Table"/>
              <w:numPr>
                <w:ilvl w:val="0"/>
                <w:numId w:val="0"/>
              </w:numPr>
            </w:pPr>
          </w:p>
        </w:tc>
      </w:tr>
      <w:tr w:rsidR="00BE6CB6" w:rsidRPr="00066565" w14:paraId="72CA51F4" w14:textId="77777777" w:rsidTr="002041BD">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6E84AC13" w14:textId="0D343B4D" w:rsidR="00BE6CB6" w:rsidRPr="00066565" w:rsidRDefault="00BE6CB6" w:rsidP="002041BD">
            <w:pPr>
              <w:pStyle w:val="Table"/>
              <w:numPr>
                <w:ilvl w:val="0"/>
                <w:numId w:val="0"/>
              </w:numPr>
              <w:rPr>
                <w:b/>
              </w:rPr>
            </w:pPr>
            <w:r>
              <w:rPr>
                <w:b/>
              </w:rPr>
              <w:t>Custom Benchmark</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E6CB6" w:rsidRPr="00BE6CB6" w14:paraId="1CF8CAF3" w14:textId="77777777" w:rsidTr="002041BD">
        <w:trPr>
          <w:trHeight w:val="288"/>
        </w:trPr>
        <w:tc>
          <w:tcPr>
            <w:tcW w:w="10800" w:type="dxa"/>
            <w:tcBorders>
              <w:bottom w:val="single" w:sz="4" w:space="0" w:color="4B4F54"/>
            </w:tcBorders>
            <w:vAlign w:val="center"/>
          </w:tcPr>
          <w:p w14:paraId="74EA4BF9" w14:textId="77777777" w:rsidR="00607E65" w:rsidRDefault="00607E65" w:rsidP="00607E65">
            <w:pPr>
              <w:spacing w:after="0" w:line="276" w:lineRule="auto"/>
            </w:pPr>
          </w:p>
          <w:p w14:paraId="37668F27" w14:textId="2098E59E" w:rsidR="00BE6CB6" w:rsidRPr="00BE6CB6" w:rsidRDefault="00BE6CB6" w:rsidP="00BE6CB6">
            <w:pPr>
              <w:numPr>
                <w:ilvl w:val="0"/>
                <w:numId w:val="29"/>
              </w:numPr>
              <w:spacing w:after="0" w:line="276" w:lineRule="auto"/>
            </w:pPr>
            <w:r>
              <w:t>D</w:t>
            </w:r>
            <w:r w:rsidRPr="00BE6CB6">
              <w:t xml:space="preserve">escribe </w:t>
            </w:r>
            <w:r w:rsidR="002041BD">
              <w:t xml:space="preserve">the Respondent’s </w:t>
            </w:r>
            <w:r w:rsidRPr="00BE6CB6">
              <w:t xml:space="preserve">approach for working with an investment consultant to construct a custom LDI portfolio benchmark from a provided set of cash flows, including how frequently this process should be completed.  Please provide </w:t>
            </w:r>
            <w:r w:rsidR="002041BD">
              <w:t xml:space="preserve">three </w:t>
            </w:r>
            <w:r w:rsidRPr="00BE6CB6">
              <w:t xml:space="preserve">brief examples where the </w:t>
            </w:r>
            <w:r w:rsidR="002041BD">
              <w:t>Respondent</w:t>
            </w:r>
            <w:r w:rsidRPr="00BE6CB6">
              <w:t xml:space="preserve"> has assisted in the construction of custom benchmarks for other clients.</w:t>
            </w:r>
          </w:p>
          <w:p w14:paraId="748E950B" w14:textId="77777777" w:rsidR="00BE6CB6" w:rsidRPr="00BE6CB6" w:rsidRDefault="00BE6CB6" w:rsidP="00BE6CB6">
            <w:pPr>
              <w:spacing w:after="0"/>
            </w:pPr>
          </w:p>
        </w:tc>
      </w:tr>
      <w:tr w:rsidR="00BE6CB6" w:rsidRPr="00BE6CB6" w14:paraId="680A2952"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F8E7AD0" w14:textId="77777777" w:rsidR="00BE6CB6" w:rsidRPr="00BE6CB6" w:rsidRDefault="00BE6CB6" w:rsidP="00BE6CB6">
            <w:pPr>
              <w:spacing w:after="0"/>
            </w:pPr>
          </w:p>
        </w:tc>
      </w:tr>
      <w:tr w:rsidR="00BE6CB6" w:rsidRPr="00BE6CB6" w14:paraId="762AD4FC" w14:textId="77777777" w:rsidTr="002041BD">
        <w:trPr>
          <w:trHeight w:val="20"/>
        </w:trPr>
        <w:tc>
          <w:tcPr>
            <w:tcW w:w="10800" w:type="dxa"/>
            <w:tcBorders>
              <w:top w:val="single" w:sz="4" w:space="0" w:color="4B4F54"/>
            </w:tcBorders>
            <w:vAlign w:val="bottom"/>
          </w:tcPr>
          <w:p w14:paraId="68E00B9F" w14:textId="77777777" w:rsidR="00BE6CB6" w:rsidRPr="00BE6CB6" w:rsidRDefault="00BE6CB6" w:rsidP="00BE6CB6">
            <w:pPr>
              <w:spacing w:after="0"/>
            </w:pPr>
            <w:r w:rsidRPr="00BE6CB6">
              <w:t xml:space="preserve"> </w:t>
            </w:r>
          </w:p>
        </w:tc>
      </w:tr>
      <w:tr w:rsidR="00BE6CB6" w:rsidRPr="00BE6CB6" w14:paraId="15EAB6EF" w14:textId="77777777" w:rsidTr="002041BD">
        <w:trPr>
          <w:trHeight w:val="288"/>
        </w:trPr>
        <w:tc>
          <w:tcPr>
            <w:tcW w:w="10800" w:type="dxa"/>
            <w:tcBorders>
              <w:bottom w:val="single" w:sz="4" w:space="0" w:color="4B4F54"/>
            </w:tcBorders>
            <w:vAlign w:val="center"/>
          </w:tcPr>
          <w:p w14:paraId="0964793B" w14:textId="630B7164" w:rsidR="00BE6CB6" w:rsidRDefault="00BE6CB6" w:rsidP="00BE6CB6">
            <w:pPr>
              <w:numPr>
                <w:ilvl w:val="0"/>
                <w:numId w:val="29"/>
              </w:numPr>
              <w:contextualSpacing/>
            </w:pPr>
            <w:r>
              <w:t>Please review the fixed income segments set forth in the Board’s custom LDI portfolio benchmark and propose considerations for additions, modifications, or deletions</w:t>
            </w:r>
            <w:r w:rsidR="001A31D7">
              <w:t xml:space="preserve"> that would align with the Board’s investment goals of 1) Safety, 2) Liquidity,</w:t>
            </w:r>
            <w:proofErr w:type="gramStart"/>
            <w:r w:rsidR="001A31D7">
              <w:t xml:space="preserve"> 3) Yield (listed in order of priority)</w:t>
            </w:r>
            <w:proofErr w:type="gramEnd"/>
            <w:r>
              <w:t>.</w:t>
            </w:r>
          </w:p>
          <w:p w14:paraId="45E6B424" w14:textId="77777777" w:rsidR="00BE6CB6" w:rsidRDefault="00BE6CB6" w:rsidP="00BE6CB6">
            <w:pPr>
              <w:contextualSpacing/>
            </w:pPr>
          </w:p>
          <w:p w14:paraId="79F03137" w14:textId="5F4D958D" w:rsidR="00BE6CB6" w:rsidRDefault="00BE6CB6" w:rsidP="00BE6CB6">
            <w:pPr>
              <w:ind w:left="337"/>
              <w:contextualSpacing/>
            </w:pPr>
            <w:r>
              <w:t>Currently, the Board’s custom LDI portfolio benchmark is comprised of:</w:t>
            </w:r>
          </w:p>
          <w:p w14:paraId="0E9D15FA" w14:textId="3F9EE82A" w:rsidR="00BE6CB6" w:rsidRDefault="00BE6CB6" w:rsidP="00B66D10">
            <w:pPr>
              <w:pStyle w:val="ListParagraph"/>
              <w:numPr>
                <w:ilvl w:val="0"/>
                <w:numId w:val="32"/>
              </w:numPr>
            </w:pPr>
            <w:r>
              <w:t>76% United States Treasury Strip securities</w:t>
            </w:r>
          </w:p>
          <w:p w14:paraId="64B00ED5" w14:textId="77777777" w:rsidR="00B66D10" w:rsidRDefault="00B66D10" w:rsidP="00B66D10">
            <w:pPr>
              <w:pStyle w:val="ListParagraph"/>
              <w:numPr>
                <w:ilvl w:val="0"/>
                <w:numId w:val="32"/>
              </w:numPr>
            </w:pPr>
            <w:r>
              <w:t>5.5% Bloomberg Barclays Intermediate US Corporate Index</w:t>
            </w:r>
          </w:p>
          <w:p w14:paraId="5135F4C5" w14:textId="77777777" w:rsidR="00B66D10" w:rsidRDefault="00B66D10" w:rsidP="00B66D10">
            <w:pPr>
              <w:pStyle w:val="ListParagraph"/>
              <w:numPr>
                <w:ilvl w:val="0"/>
                <w:numId w:val="32"/>
              </w:numPr>
            </w:pPr>
            <w:r>
              <w:t>18.5% Bloomberg Barclays Long US Corporate Index</w:t>
            </w:r>
          </w:p>
          <w:p w14:paraId="612FCE68" w14:textId="1D4CE550" w:rsidR="00BE6CB6" w:rsidRDefault="00BE6CB6" w:rsidP="00BE6CB6">
            <w:pPr>
              <w:ind w:left="337"/>
              <w:contextualSpacing/>
            </w:pPr>
            <w:r>
              <w:t xml:space="preserve">Notably, the Board generally applies a cap/floor of 10% relative to the benchmark for investment in </w:t>
            </w:r>
            <w:r w:rsidR="00B66D10">
              <w:t xml:space="preserve">intermediate US </w:t>
            </w:r>
            <w:r>
              <w:t xml:space="preserve">corporate and </w:t>
            </w:r>
            <w:r w:rsidR="00B66D10">
              <w:t>long US corporate</w:t>
            </w:r>
            <w:r>
              <w:t xml:space="preserve"> securities.</w:t>
            </w:r>
          </w:p>
          <w:p w14:paraId="6439BBE9" w14:textId="17FCE6A7" w:rsidR="00B66D10" w:rsidRPr="00BE6CB6" w:rsidRDefault="00B66D10" w:rsidP="00B66D10">
            <w:pPr>
              <w:spacing w:line="276" w:lineRule="auto"/>
              <w:ind w:left="337"/>
              <w:contextualSpacing/>
            </w:pPr>
          </w:p>
        </w:tc>
      </w:tr>
      <w:tr w:rsidR="00BE6CB6" w:rsidRPr="00BE6CB6" w14:paraId="77C90C33"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878A7C5" w14:textId="77777777" w:rsidR="00BE6CB6" w:rsidRPr="00BE6CB6" w:rsidRDefault="00BE6CB6" w:rsidP="00BE6CB6">
            <w:pPr>
              <w:spacing w:after="0"/>
            </w:pPr>
          </w:p>
        </w:tc>
      </w:tr>
      <w:tr w:rsidR="00BE6CB6" w:rsidRPr="00BE6CB6" w14:paraId="718E6E0E" w14:textId="77777777" w:rsidTr="002041BD">
        <w:trPr>
          <w:trHeight w:val="20"/>
        </w:trPr>
        <w:tc>
          <w:tcPr>
            <w:tcW w:w="10800" w:type="dxa"/>
            <w:tcBorders>
              <w:top w:val="single" w:sz="4" w:space="0" w:color="4B4F54"/>
            </w:tcBorders>
            <w:vAlign w:val="bottom"/>
          </w:tcPr>
          <w:p w14:paraId="76E60659" w14:textId="77777777" w:rsidR="00BE6CB6" w:rsidRPr="00BE6CB6" w:rsidRDefault="00BE6CB6" w:rsidP="00BE6CB6">
            <w:pPr>
              <w:spacing w:after="0"/>
            </w:pPr>
            <w:r w:rsidRPr="00BE6CB6">
              <w:t xml:space="preserve"> </w:t>
            </w:r>
          </w:p>
        </w:tc>
      </w:tr>
      <w:tr w:rsidR="00BE6CB6" w:rsidRPr="00BE6CB6" w14:paraId="1F472736" w14:textId="77777777" w:rsidTr="002041BD">
        <w:trPr>
          <w:trHeight w:val="288"/>
        </w:trPr>
        <w:tc>
          <w:tcPr>
            <w:tcW w:w="10800" w:type="dxa"/>
            <w:tcBorders>
              <w:bottom w:val="single" w:sz="4" w:space="0" w:color="4B4F54"/>
            </w:tcBorders>
            <w:vAlign w:val="center"/>
          </w:tcPr>
          <w:p w14:paraId="0020F451" w14:textId="35FCE9C9" w:rsidR="00BE6CB6" w:rsidRPr="00BE6CB6" w:rsidRDefault="002041BD" w:rsidP="00B66D10">
            <w:pPr>
              <w:numPr>
                <w:ilvl w:val="0"/>
                <w:numId w:val="29"/>
              </w:numPr>
              <w:spacing w:after="0" w:line="276" w:lineRule="auto"/>
            </w:pPr>
            <w:r>
              <w:t xml:space="preserve">Describe any additional </w:t>
            </w:r>
            <w:r w:rsidR="00B66D10" w:rsidRPr="00B66D10">
              <w:t>investment</w:t>
            </w:r>
            <w:r>
              <w:t xml:space="preserve"> type</w:t>
            </w:r>
            <w:r w:rsidR="00B66D10" w:rsidRPr="00B66D10">
              <w:t xml:space="preserve">s used by the </w:t>
            </w:r>
            <w:r w:rsidR="00B66D10">
              <w:t>Respondent</w:t>
            </w:r>
            <w:r w:rsidR="00B66D10" w:rsidRPr="00B66D10">
              <w:t xml:space="preserve"> in LDI strategies for other clients.</w:t>
            </w:r>
          </w:p>
          <w:p w14:paraId="0B498A31" w14:textId="77777777" w:rsidR="00BE6CB6" w:rsidRPr="00BE6CB6" w:rsidRDefault="00BE6CB6" w:rsidP="00BE6CB6">
            <w:pPr>
              <w:spacing w:after="0"/>
            </w:pPr>
          </w:p>
        </w:tc>
      </w:tr>
      <w:tr w:rsidR="00BE6CB6" w:rsidRPr="00BE6CB6" w14:paraId="39FD8EAC"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B80752" w14:textId="77777777" w:rsidR="00BE6CB6" w:rsidRPr="00BE6CB6" w:rsidRDefault="00BE6CB6" w:rsidP="00BE6CB6">
            <w:pPr>
              <w:spacing w:after="0"/>
            </w:pPr>
          </w:p>
        </w:tc>
      </w:tr>
      <w:tr w:rsidR="00BE6CB6" w:rsidRPr="00BE6CB6" w14:paraId="5EBF1BE1" w14:textId="77777777" w:rsidTr="002041BD">
        <w:trPr>
          <w:trHeight w:val="20"/>
        </w:trPr>
        <w:tc>
          <w:tcPr>
            <w:tcW w:w="10800" w:type="dxa"/>
            <w:tcBorders>
              <w:top w:val="single" w:sz="4" w:space="0" w:color="4B4F54"/>
            </w:tcBorders>
            <w:vAlign w:val="bottom"/>
          </w:tcPr>
          <w:p w14:paraId="4F572F51" w14:textId="77777777" w:rsidR="00BE6CB6" w:rsidRPr="00BE6CB6" w:rsidRDefault="00BE6CB6" w:rsidP="00BE6CB6">
            <w:pPr>
              <w:spacing w:after="0"/>
            </w:pPr>
            <w:r w:rsidRPr="00BE6CB6">
              <w:t xml:space="preserve"> </w:t>
            </w:r>
          </w:p>
        </w:tc>
      </w:tr>
    </w:tbl>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E6CB6" w14:paraId="4C377C62" w14:textId="77777777" w:rsidTr="002041BD">
        <w:trPr>
          <w:trHeight w:val="288"/>
        </w:trPr>
        <w:tc>
          <w:tcPr>
            <w:tcW w:w="10800" w:type="dxa"/>
            <w:tcBorders>
              <w:bottom w:val="single" w:sz="4" w:space="0" w:color="4B4F54"/>
            </w:tcBorders>
            <w:vAlign w:val="center"/>
          </w:tcPr>
          <w:p w14:paraId="6BFC0CE4" w14:textId="03B73B45" w:rsidR="00B66D10" w:rsidRPr="00BE6CB6" w:rsidRDefault="00B66D10" w:rsidP="00B66D10">
            <w:pPr>
              <w:numPr>
                <w:ilvl w:val="0"/>
                <w:numId w:val="29"/>
              </w:numPr>
              <w:spacing w:after="0" w:line="276" w:lineRule="auto"/>
            </w:pPr>
            <w:r>
              <w:t>Describe how funding status influences the Respondent’s approach to benchmark creation</w:t>
            </w:r>
            <w:r w:rsidRPr="00B66D10">
              <w:t>.</w:t>
            </w:r>
          </w:p>
          <w:p w14:paraId="3F877F9D" w14:textId="77777777" w:rsidR="00B66D10" w:rsidRPr="00BE6CB6" w:rsidRDefault="00B66D10" w:rsidP="002041BD">
            <w:pPr>
              <w:spacing w:after="0"/>
            </w:pPr>
          </w:p>
        </w:tc>
      </w:tr>
      <w:tr w:rsidR="00B66D10" w:rsidRPr="00BE6CB6" w14:paraId="5A661AAE"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AB86FC" w14:textId="77777777" w:rsidR="00B66D10" w:rsidRPr="00BE6CB6" w:rsidRDefault="00B66D10" w:rsidP="002041BD">
            <w:pPr>
              <w:spacing w:after="0"/>
            </w:pPr>
          </w:p>
        </w:tc>
      </w:tr>
      <w:tr w:rsidR="00B66D10" w:rsidRPr="00BE6CB6" w14:paraId="04E1F7AD" w14:textId="77777777" w:rsidTr="002041BD">
        <w:trPr>
          <w:trHeight w:val="20"/>
        </w:trPr>
        <w:tc>
          <w:tcPr>
            <w:tcW w:w="10800" w:type="dxa"/>
            <w:tcBorders>
              <w:top w:val="single" w:sz="4" w:space="0" w:color="4B4F54"/>
            </w:tcBorders>
            <w:vAlign w:val="bottom"/>
          </w:tcPr>
          <w:p w14:paraId="1A1A7AB3" w14:textId="77777777" w:rsidR="00B66D10" w:rsidRPr="00BE6CB6" w:rsidRDefault="00B66D10" w:rsidP="002041BD">
            <w:pPr>
              <w:spacing w:after="0"/>
            </w:pPr>
            <w:r w:rsidRPr="00BE6CB6">
              <w:t xml:space="preserve"> </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66D10" w14:paraId="7523406E" w14:textId="77777777" w:rsidTr="002041BD">
        <w:trPr>
          <w:trHeight w:val="432"/>
        </w:trPr>
        <w:tc>
          <w:tcPr>
            <w:tcW w:w="10800" w:type="dxa"/>
            <w:tcBorders>
              <w:top w:val="single" w:sz="4" w:space="0" w:color="4B4F54"/>
              <w:bottom w:val="single" w:sz="4" w:space="0" w:color="4B4F54"/>
            </w:tcBorders>
            <w:shd w:val="clear" w:color="auto" w:fill="D9D9D9" w:themeFill="background1" w:themeFillShade="D9"/>
            <w:vAlign w:val="center"/>
          </w:tcPr>
          <w:p w14:paraId="05AA664D" w14:textId="42181341" w:rsidR="00B66D10" w:rsidRPr="00B66D10" w:rsidRDefault="00B66D10" w:rsidP="00B66D10">
            <w:pPr>
              <w:spacing w:after="0"/>
              <w:rPr>
                <w:b/>
              </w:rPr>
            </w:pPr>
            <w:r>
              <w:rPr>
                <w:b/>
              </w:rPr>
              <w:t>Portfolio Management</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66D10" w14:paraId="054AEB3D" w14:textId="77777777" w:rsidTr="002041BD">
        <w:trPr>
          <w:trHeight w:val="288"/>
        </w:trPr>
        <w:tc>
          <w:tcPr>
            <w:tcW w:w="10800" w:type="dxa"/>
            <w:tcBorders>
              <w:bottom w:val="single" w:sz="4" w:space="0" w:color="4B4F54"/>
            </w:tcBorders>
            <w:vAlign w:val="center"/>
          </w:tcPr>
          <w:p w14:paraId="5388BC37" w14:textId="77777777" w:rsidR="007130F7" w:rsidRDefault="007130F7" w:rsidP="007130F7">
            <w:pPr>
              <w:spacing w:after="0" w:line="276" w:lineRule="auto"/>
            </w:pPr>
          </w:p>
          <w:p w14:paraId="149CE351" w14:textId="3EAED0B0" w:rsidR="00B66D10" w:rsidRPr="00B66D10" w:rsidRDefault="00B66D10" w:rsidP="00B66D10">
            <w:pPr>
              <w:numPr>
                <w:ilvl w:val="0"/>
                <w:numId w:val="29"/>
              </w:numPr>
              <w:spacing w:after="0" w:line="276" w:lineRule="auto"/>
            </w:pPr>
            <w:r>
              <w:t>D</w:t>
            </w:r>
            <w:r w:rsidRPr="00BE6CB6">
              <w:t xml:space="preserve">escribe </w:t>
            </w:r>
            <w:r w:rsidR="002041BD">
              <w:t xml:space="preserve">the Respondent’s </w:t>
            </w:r>
            <w:r w:rsidRPr="00BE6CB6">
              <w:t>security review and selection process</w:t>
            </w:r>
            <w:r w:rsidRPr="00B66D10">
              <w:t>.</w:t>
            </w:r>
          </w:p>
          <w:p w14:paraId="61C95EE9" w14:textId="77777777" w:rsidR="00B66D10" w:rsidRPr="00B66D10" w:rsidRDefault="00B66D10" w:rsidP="00B66D10">
            <w:pPr>
              <w:spacing w:after="0" w:line="276" w:lineRule="auto"/>
            </w:pPr>
          </w:p>
        </w:tc>
      </w:tr>
      <w:tr w:rsidR="00B66D10" w:rsidRPr="00B66D10" w14:paraId="7A085723"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62F276D" w14:textId="77777777" w:rsidR="00B66D10" w:rsidRPr="00B66D10" w:rsidRDefault="00B66D10" w:rsidP="00B66D10">
            <w:pPr>
              <w:spacing w:after="0" w:line="276" w:lineRule="auto"/>
            </w:pPr>
          </w:p>
        </w:tc>
      </w:tr>
      <w:tr w:rsidR="00B66D10" w:rsidRPr="00B66D10" w14:paraId="069E0BC7" w14:textId="77777777" w:rsidTr="002041BD">
        <w:trPr>
          <w:trHeight w:val="20"/>
        </w:trPr>
        <w:tc>
          <w:tcPr>
            <w:tcW w:w="10800" w:type="dxa"/>
            <w:tcBorders>
              <w:top w:val="single" w:sz="4" w:space="0" w:color="4B4F54"/>
            </w:tcBorders>
            <w:vAlign w:val="bottom"/>
          </w:tcPr>
          <w:p w14:paraId="2D03D20D" w14:textId="77777777" w:rsidR="00B66D10" w:rsidRPr="00B66D10" w:rsidRDefault="00B66D10" w:rsidP="00B66D10">
            <w:pPr>
              <w:spacing w:after="0" w:line="276" w:lineRule="auto"/>
            </w:pPr>
            <w:r w:rsidRPr="00B66D10">
              <w:t xml:space="preserve"> </w:t>
            </w:r>
          </w:p>
        </w:tc>
      </w:tr>
      <w:tr w:rsidR="00B66D10" w:rsidRPr="00B66D10" w14:paraId="48C7911E" w14:textId="77777777" w:rsidTr="002041BD">
        <w:trPr>
          <w:trHeight w:val="288"/>
        </w:trPr>
        <w:tc>
          <w:tcPr>
            <w:tcW w:w="10800" w:type="dxa"/>
            <w:tcBorders>
              <w:bottom w:val="single" w:sz="4" w:space="0" w:color="4B4F54"/>
            </w:tcBorders>
            <w:vAlign w:val="center"/>
          </w:tcPr>
          <w:p w14:paraId="5A27ED4D" w14:textId="18CAF649" w:rsidR="00B66D10" w:rsidRPr="00B66D10" w:rsidRDefault="00607E65" w:rsidP="007130F7">
            <w:pPr>
              <w:pStyle w:val="ListParagraph"/>
              <w:numPr>
                <w:ilvl w:val="0"/>
                <w:numId w:val="29"/>
              </w:numPr>
            </w:pPr>
            <w:r>
              <w:t>Describe</w:t>
            </w:r>
            <w:r w:rsidRPr="00607E65">
              <w:t xml:space="preserve"> </w:t>
            </w:r>
            <w:r w:rsidR="002041BD">
              <w:t xml:space="preserve">the Respondent’s </w:t>
            </w:r>
            <w:r w:rsidRPr="00607E65">
              <w:t xml:space="preserve">primary strategies for adding value to an LDI portfolio? </w:t>
            </w:r>
            <w:r>
              <w:t xml:space="preserve">Provide </w:t>
            </w:r>
            <w:r w:rsidRPr="00607E65">
              <w:t xml:space="preserve">your alpha target and why </w:t>
            </w:r>
            <w:r>
              <w:t xml:space="preserve">it is </w:t>
            </w:r>
            <w:r w:rsidRPr="00607E65">
              <w:t>appropriate for an LDI strategy.</w:t>
            </w:r>
          </w:p>
        </w:tc>
      </w:tr>
      <w:tr w:rsidR="00B66D10" w:rsidRPr="00B66D10" w14:paraId="2D55348F"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B170630" w14:textId="77777777" w:rsidR="00B66D10" w:rsidRPr="00B66D10" w:rsidRDefault="00B66D10" w:rsidP="00B66D10">
            <w:pPr>
              <w:spacing w:after="0" w:line="276" w:lineRule="auto"/>
            </w:pPr>
          </w:p>
        </w:tc>
      </w:tr>
      <w:tr w:rsidR="00B66D10" w:rsidRPr="00B66D10" w14:paraId="54ACE182" w14:textId="77777777" w:rsidTr="002041BD">
        <w:trPr>
          <w:trHeight w:val="20"/>
        </w:trPr>
        <w:tc>
          <w:tcPr>
            <w:tcW w:w="10800" w:type="dxa"/>
            <w:tcBorders>
              <w:top w:val="single" w:sz="4" w:space="0" w:color="4B4F54"/>
            </w:tcBorders>
            <w:vAlign w:val="bottom"/>
          </w:tcPr>
          <w:p w14:paraId="38CE129D" w14:textId="77777777" w:rsidR="00B66D10" w:rsidRPr="00B66D10" w:rsidRDefault="00B66D10" w:rsidP="00B66D10">
            <w:pPr>
              <w:spacing w:after="0" w:line="276" w:lineRule="auto"/>
            </w:pPr>
            <w:r w:rsidRPr="00B66D10">
              <w:t xml:space="preserve"> </w:t>
            </w:r>
          </w:p>
        </w:tc>
      </w:tr>
      <w:tr w:rsidR="00B66D10" w:rsidRPr="00B66D10" w14:paraId="0F69A8A2" w14:textId="77777777" w:rsidTr="002041BD">
        <w:trPr>
          <w:trHeight w:val="288"/>
        </w:trPr>
        <w:tc>
          <w:tcPr>
            <w:tcW w:w="10800" w:type="dxa"/>
            <w:tcBorders>
              <w:bottom w:val="single" w:sz="4" w:space="0" w:color="4B4F54"/>
            </w:tcBorders>
            <w:vAlign w:val="center"/>
          </w:tcPr>
          <w:p w14:paraId="48B59E75" w14:textId="52E38173" w:rsidR="00607E65" w:rsidRDefault="00607E65" w:rsidP="00607E65">
            <w:pPr>
              <w:pStyle w:val="ListParagraph"/>
              <w:numPr>
                <w:ilvl w:val="0"/>
                <w:numId w:val="29"/>
              </w:numPr>
              <w:spacing w:after="0"/>
            </w:pPr>
            <w:r>
              <w:t xml:space="preserve">Describe </w:t>
            </w:r>
            <w:r w:rsidR="002041BD">
              <w:t xml:space="preserve">the Respondent’s </w:t>
            </w:r>
            <w:r>
              <w:t xml:space="preserve">philosophy of risk vs return for </w:t>
            </w:r>
            <w:r w:rsidRPr="00607E65">
              <w:t>an LDI benchmark</w:t>
            </w:r>
            <w:r>
              <w:t>.  How do you manage risk?</w:t>
            </w:r>
          </w:p>
          <w:p w14:paraId="3FBEA26B" w14:textId="1FD4FB33" w:rsidR="00B66D10" w:rsidRPr="00B66D10" w:rsidRDefault="00607E65" w:rsidP="00607E65">
            <w:pPr>
              <w:spacing w:after="0"/>
            </w:pPr>
            <w:r w:rsidRPr="00607E65">
              <w:t xml:space="preserve"> </w:t>
            </w:r>
          </w:p>
        </w:tc>
      </w:tr>
      <w:tr w:rsidR="00B66D10" w:rsidRPr="00B66D10" w14:paraId="683F3B13"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3770672" w14:textId="77777777" w:rsidR="00B66D10" w:rsidRPr="00B66D10" w:rsidRDefault="00B66D10" w:rsidP="00B66D10">
            <w:pPr>
              <w:spacing w:after="0" w:line="276" w:lineRule="auto"/>
            </w:pPr>
          </w:p>
        </w:tc>
      </w:tr>
      <w:tr w:rsidR="00B66D10" w:rsidRPr="00B66D10" w14:paraId="51F32264" w14:textId="77777777" w:rsidTr="002041BD">
        <w:trPr>
          <w:trHeight w:val="20"/>
        </w:trPr>
        <w:tc>
          <w:tcPr>
            <w:tcW w:w="10800" w:type="dxa"/>
            <w:tcBorders>
              <w:top w:val="single" w:sz="4" w:space="0" w:color="4B4F54"/>
            </w:tcBorders>
            <w:vAlign w:val="bottom"/>
          </w:tcPr>
          <w:p w14:paraId="5CCA24D0" w14:textId="77777777" w:rsidR="00B66D10" w:rsidRPr="00B66D10" w:rsidRDefault="00B66D10" w:rsidP="00B66D10">
            <w:pPr>
              <w:spacing w:after="0" w:line="276" w:lineRule="auto"/>
            </w:pPr>
            <w:r w:rsidRPr="00B66D10">
              <w:t xml:space="preserve"> </w:t>
            </w:r>
          </w:p>
        </w:tc>
      </w:tr>
    </w:tbl>
    <w:tbl>
      <w:tblPr>
        <w:tblStyle w:val="TableGrid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66D10" w:rsidRPr="00B66D10" w14:paraId="2B6FCB05" w14:textId="77777777" w:rsidTr="002041BD">
        <w:trPr>
          <w:trHeight w:val="288"/>
        </w:trPr>
        <w:tc>
          <w:tcPr>
            <w:tcW w:w="10800" w:type="dxa"/>
            <w:tcBorders>
              <w:bottom w:val="single" w:sz="4" w:space="0" w:color="4B4F54"/>
            </w:tcBorders>
            <w:vAlign w:val="center"/>
          </w:tcPr>
          <w:p w14:paraId="777B4691" w14:textId="2EAFE587" w:rsidR="00B66D10" w:rsidRPr="00B66D10" w:rsidRDefault="00607E65" w:rsidP="00607E65">
            <w:pPr>
              <w:numPr>
                <w:ilvl w:val="0"/>
                <w:numId w:val="29"/>
              </w:numPr>
              <w:spacing w:after="0" w:line="276" w:lineRule="auto"/>
            </w:pPr>
            <w:r>
              <w:t xml:space="preserve">Describe how </w:t>
            </w:r>
            <w:r w:rsidR="007130F7">
              <w:t xml:space="preserve">the respondent would use the </w:t>
            </w:r>
            <w:r w:rsidRPr="00607E65">
              <w:t>authorized investment</w:t>
            </w:r>
            <w:r w:rsidR="007130F7">
              <w:t xml:space="preserve"> type</w:t>
            </w:r>
            <w:r w:rsidRPr="00607E65">
              <w:t>s provided in the Board’s Comprehensive Investment Plan</w:t>
            </w:r>
            <w:r>
              <w:t>,</w:t>
            </w:r>
            <w:r w:rsidRPr="00607E65">
              <w:t xml:space="preserve"> that are not included in the benchmark</w:t>
            </w:r>
            <w:r w:rsidR="007130F7">
              <w:t>,</w:t>
            </w:r>
            <w:r>
              <w:t xml:space="preserve"> in </w:t>
            </w:r>
            <w:r w:rsidR="007130F7">
              <w:t>the development of the</w:t>
            </w:r>
            <w:r>
              <w:t xml:space="preserve"> LDI portfolio.</w:t>
            </w:r>
            <w:r w:rsidRPr="00607E65">
              <w:t xml:space="preserve">  Would </w:t>
            </w:r>
            <w:r w:rsidR="007130F7">
              <w:t>the Respondent</w:t>
            </w:r>
            <w:r w:rsidRPr="00607E65">
              <w:t xml:space="preserve"> request any additional investments </w:t>
            </w:r>
            <w:r w:rsidR="007130F7">
              <w:t xml:space="preserve">types </w:t>
            </w:r>
            <w:r w:rsidRPr="00607E65">
              <w:t xml:space="preserve">be authorized?  </w:t>
            </w:r>
          </w:p>
          <w:p w14:paraId="4F4F2CA0" w14:textId="77777777" w:rsidR="00B66D10" w:rsidRPr="00B66D10" w:rsidRDefault="00B66D10" w:rsidP="00B66D10">
            <w:pPr>
              <w:spacing w:after="0" w:line="276" w:lineRule="auto"/>
            </w:pPr>
          </w:p>
        </w:tc>
      </w:tr>
      <w:tr w:rsidR="00B66D10" w:rsidRPr="00B66D10" w14:paraId="0B49E407"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ACC50EF" w14:textId="77777777" w:rsidR="00B66D10" w:rsidRPr="00B66D10" w:rsidRDefault="00B66D10" w:rsidP="00B66D10">
            <w:pPr>
              <w:spacing w:after="0" w:line="276" w:lineRule="auto"/>
            </w:pPr>
          </w:p>
        </w:tc>
      </w:tr>
      <w:tr w:rsidR="00B66D10" w:rsidRPr="00B66D10" w14:paraId="0034D1DF" w14:textId="77777777" w:rsidTr="002041BD">
        <w:trPr>
          <w:trHeight w:val="20"/>
        </w:trPr>
        <w:tc>
          <w:tcPr>
            <w:tcW w:w="10800" w:type="dxa"/>
            <w:tcBorders>
              <w:top w:val="single" w:sz="4" w:space="0" w:color="4B4F54"/>
            </w:tcBorders>
            <w:vAlign w:val="bottom"/>
          </w:tcPr>
          <w:p w14:paraId="2CBD961E" w14:textId="77777777" w:rsidR="00B66D10" w:rsidRPr="00B66D10" w:rsidRDefault="00B66D10" w:rsidP="00B66D10">
            <w:pPr>
              <w:spacing w:after="0" w:line="276" w:lineRule="auto"/>
            </w:pPr>
            <w:r w:rsidRPr="00B66D10">
              <w:t xml:space="preserve"> </w:t>
            </w:r>
          </w:p>
        </w:tc>
      </w:tr>
    </w:tbl>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07E65" w:rsidRPr="00B66D10" w14:paraId="1166A30A" w14:textId="77777777" w:rsidTr="002041BD">
        <w:trPr>
          <w:trHeight w:val="288"/>
        </w:trPr>
        <w:tc>
          <w:tcPr>
            <w:tcW w:w="10800" w:type="dxa"/>
            <w:tcBorders>
              <w:bottom w:val="single" w:sz="4" w:space="0" w:color="4B4F54"/>
            </w:tcBorders>
            <w:vAlign w:val="center"/>
          </w:tcPr>
          <w:p w14:paraId="75F8BB2A" w14:textId="26FBEEEB" w:rsidR="00607E65" w:rsidRDefault="00607E65" w:rsidP="00607E65">
            <w:pPr>
              <w:pStyle w:val="ListParagraph"/>
              <w:numPr>
                <w:ilvl w:val="0"/>
                <w:numId w:val="29"/>
              </w:numPr>
              <w:spacing w:after="0"/>
            </w:pPr>
            <w:r>
              <w:t>D</w:t>
            </w:r>
            <w:r w:rsidRPr="00607E65">
              <w:t xml:space="preserve">escribe </w:t>
            </w:r>
            <w:r w:rsidR="007130F7">
              <w:t>the Respondent’s</w:t>
            </w:r>
            <w:r>
              <w:t xml:space="preserve"> </w:t>
            </w:r>
            <w:r w:rsidRPr="00607E65">
              <w:t xml:space="preserve">tracking error </w:t>
            </w:r>
            <w:r>
              <w:t xml:space="preserve">target </w:t>
            </w:r>
            <w:r w:rsidRPr="00607E65">
              <w:t>and why it is appropriate for an LDI strategy</w:t>
            </w:r>
            <w:r>
              <w:t>.</w:t>
            </w:r>
          </w:p>
          <w:p w14:paraId="62311E5C" w14:textId="77777777" w:rsidR="00607E65" w:rsidRPr="00B66D10" w:rsidRDefault="00607E65" w:rsidP="002041BD">
            <w:pPr>
              <w:spacing w:after="0"/>
            </w:pPr>
            <w:r w:rsidRPr="00607E65">
              <w:t xml:space="preserve"> </w:t>
            </w:r>
          </w:p>
        </w:tc>
      </w:tr>
      <w:tr w:rsidR="00607E65" w:rsidRPr="00B66D10" w14:paraId="194813DF" w14:textId="77777777" w:rsidTr="002041B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9897486" w14:textId="77777777" w:rsidR="00607E65" w:rsidRPr="00B66D10" w:rsidRDefault="00607E65" w:rsidP="002041BD">
            <w:pPr>
              <w:spacing w:after="0" w:line="276" w:lineRule="auto"/>
            </w:pPr>
          </w:p>
        </w:tc>
      </w:tr>
      <w:tr w:rsidR="00607E65" w:rsidRPr="00B66D10" w14:paraId="1045BA56" w14:textId="77777777" w:rsidTr="002041BD">
        <w:trPr>
          <w:trHeight w:val="20"/>
        </w:trPr>
        <w:tc>
          <w:tcPr>
            <w:tcW w:w="10800" w:type="dxa"/>
            <w:tcBorders>
              <w:top w:val="single" w:sz="4" w:space="0" w:color="4B4F54"/>
            </w:tcBorders>
            <w:vAlign w:val="bottom"/>
          </w:tcPr>
          <w:p w14:paraId="5BF91FE5" w14:textId="77777777" w:rsidR="00607E65" w:rsidRDefault="00607E65" w:rsidP="002041BD">
            <w:pPr>
              <w:spacing w:after="0" w:line="276" w:lineRule="auto"/>
            </w:pPr>
            <w:r w:rsidRPr="00B66D10">
              <w:t xml:space="preserve"> </w:t>
            </w:r>
          </w:p>
          <w:p w14:paraId="7D2F07A8" w14:textId="4887BAE6" w:rsidR="0021427E" w:rsidRPr="00B66D10" w:rsidRDefault="0021427E" w:rsidP="00F9102F">
            <w:pPr>
              <w:pStyle w:val="ListParagraph"/>
              <w:numPr>
                <w:ilvl w:val="0"/>
                <w:numId w:val="29"/>
              </w:numPr>
            </w:pPr>
            <w:r w:rsidRPr="0021427E">
              <w:t xml:space="preserve">For three </w:t>
            </w:r>
            <w:r>
              <w:t xml:space="preserve">LDI </w:t>
            </w:r>
            <w:r w:rsidRPr="0021427E">
              <w:t xml:space="preserve">portfolios managed </w:t>
            </w:r>
            <w:r w:rsidR="00863197">
              <w:t>to match future cash flows</w:t>
            </w:r>
            <w:r w:rsidRPr="0021427E">
              <w:t xml:space="preserve">, please provide excess return </w:t>
            </w:r>
            <w:r>
              <w:t xml:space="preserve">information as of November </w:t>
            </w:r>
            <w:r w:rsidRPr="0021427E">
              <w:t>30, 201</w:t>
            </w:r>
            <w:r>
              <w:t>9</w:t>
            </w:r>
            <w:r w:rsidRPr="0021427E">
              <w:t xml:space="preserve">. At least one of the portfolios should be </w:t>
            </w:r>
            <w:r w:rsidR="00A66300">
              <w:t>managed against a</w:t>
            </w:r>
            <w:r w:rsidRPr="0021427E">
              <w:t xml:space="preserve"> multi-sector bond </w:t>
            </w:r>
            <w:r w:rsidR="00A66300">
              <w:t>benchmark</w:t>
            </w:r>
            <w:r w:rsidRPr="0021427E">
              <w:t>.</w:t>
            </w:r>
          </w:p>
        </w:tc>
      </w:tr>
    </w:tbl>
    <w:tbl>
      <w:tblPr>
        <w:tblStyle w:val="TableGrid3"/>
        <w:tblW w:w="9720" w:type="dxa"/>
        <w:tblInd w:w="355" w:type="dxa"/>
        <w:tblLayout w:type="fixed"/>
        <w:tblLook w:val="04A0" w:firstRow="1" w:lastRow="0" w:firstColumn="1" w:lastColumn="0" w:noHBand="0" w:noVBand="1"/>
      </w:tblPr>
      <w:tblGrid>
        <w:gridCol w:w="1384"/>
        <w:gridCol w:w="1226"/>
        <w:gridCol w:w="990"/>
        <w:gridCol w:w="1224"/>
        <w:gridCol w:w="1224"/>
        <w:gridCol w:w="1224"/>
        <w:gridCol w:w="1224"/>
        <w:gridCol w:w="1224"/>
      </w:tblGrid>
      <w:tr w:rsidR="0021427E" w14:paraId="454E83DF" w14:textId="77777777" w:rsidTr="002041BD">
        <w:tc>
          <w:tcPr>
            <w:tcW w:w="1384" w:type="dxa"/>
            <w:vMerge w:val="restart"/>
            <w:vAlign w:val="center"/>
          </w:tcPr>
          <w:p w14:paraId="4507B77C" w14:textId="19D71F6B" w:rsidR="0021427E" w:rsidRDefault="0021427E" w:rsidP="002041BD">
            <w:pPr>
              <w:pStyle w:val="BodyText"/>
              <w:spacing w:line="240" w:lineRule="auto"/>
              <w:jc w:val="center"/>
              <w:rPr>
                <w:rFonts w:ascii="Calibri" w:hAnsi="Calibri"/>
              </w:rPr>
            </w:pPr>
            <w:r>
              <w:rPr>
                <w:rFonts w:ascii="Calibri" w:hAnsi="Calibri"/>
              </w:rPr>
              <w:t>Portfolio</w:t>
            </w:r>
            <w:r w:rsidR="00863197">
              <w:rPr>
                <w:rFonts w:ascii="Calibri" w:hAnsi="Calibri"/>
              </w:rPr>
              <w:t xml:space="preserve"> Benchmark</w:t>
            </w:r>
          </w:p>
        </w:tc>
        <w:tc>
          <w:tcPr>
            <w:tcW w:w="1226" w:type="dxa"/>
            <w:vMerge w:val="restart"/>
            <w:vAlign w:val="center"/>
          </w:tcPr>
          <w:p w14:paraId="5416FB32" w14:textId="77777777" w:rsidR="0021427E" w:rsidRDefault="0021427E" w:rsidP="002041BD">
            <w:pPr>
              <w:pStyle w:val="BodyText"/>
              <w:spacing w:line="240" w:lineRule="auto"/>
              <w:jc w:val="center"/>
              <w:rPr>
                <w:rFonts w:ascii="Calibri" w:hAnsi="Calibri"/>
              </w:rPr>
            </w:pPr>
            <w:r>
              <w:rPr>
                <w:rFonts w:ascii="Calibri" w:hAnsi="Calibri"/>
              </w:rPr>
              <w:t>Period</w:t>
            </w:r>
          </w:p>
        </w:tc>
        <w:tc>
          <w:tcPr>
            <w:tcW w:w="990" w:type="dxa"/>
            <w:vMerge w:val="restart"/>
            <w:tcBorders>
              <w:right w:val="double" w:sz="4" w:space="0" w:color="auto"/>
            </w:tcBorders>
            <w:vAlign w:val="center"/>
          </w:tcPr>
          <w:p w14:paraId="10AF7D44" w14:textId="77777777" w:rsidR="0021427E" w:rsidRDefault="0021427E" w:rsidP="002041BD">
            <w:pPr>
              <w:pStyle w:val="BodyText"/>
              <w:spacing w:line="240" w:lineRule="auto"/>
              <w:jc w:val="center"/>
              <w:rPr>
                <w:rFonts w:ascii="Calibri" w:hAnsi="Calibri"/>
              </w:rPr>
            </w:pPr>
            <w:r>
              <w:rPr>
                <w:rFonts w:ascii="Calibri" w:hAnsi="Calibri"/>
              </w:rPr>
              <w:t>Excess Return</w:t>
            </w:r>
          </w:p>
        </w:tc>
        <w:tc>
          <w:tcPr>
            <w:tcW w:w="6120" w:type="dxa"/>
            <w:gridSpan w:val="5"/>
            <w:tcBorders>
              <w:left w:val="double" w:sz="4" w:space="0" w:color="auto"/>
            </w:tcBorders>
            <w:vAlign w:val="center"/>
          </w:tcPr>
          <w:p w14:paraId="376553D9" w14:textId="77777777" w:rsidR="0021427E" w:rsidRDefault="0021427E" w:rsidP="002041BD">
            <w:pPr>
              <w:pStyle w:val="BodyText"/>
              <w:spacing w:line="240" w:lineRule="auto"/>
              <w:jc w:val="center"/>
              <w:rPr>
                <w:rFonts w:ascii="Calibri" w:hAnsi="Calibri"/>
              </w:rPr>
            </w:pPr>
            <w:r>
              <w:rPr>
                <w:rFonts w:ascii="Calibri" w:hAnsi="Calibri"/>
              </w:rPr>
              <w:t>Excess Return Attribution</w:t>
            </w:r>
          </w:p>
        </w:tc>
      </w:tr>
      <w:tr w:rsidR="0021427E" w14:paraId="5DB868AE" w14:textId="77777777" w:rsidTr="002041BD">
        <w:tc>
          <w:tcPr>
            <w:tcW w:w="1384" w:type="dxa"/>
            <w:vMerge/>
            <w:vAlign w:val="center"/>
          </w:tcPr>
          <w:p w14:paraId="7025EC42" w14:textId="77777777" w:rsidR="0021427E" w:rsidRDefault="0021427E" w:rsidP="002041BD">
            <w:pPr>
              <w:pStyle w:val="BodyText"/>
              <w:spacing w:line="240" w:lineRule="auto"/>
              <w:jc w:val="center"/>
              <w:rPr>
                <w:rFonts w:ascii="Calibri" w:hAnsi="Calibri"/>
              </w:rPr>
            </w:pPr>
          </w:p>
        </w:tc>
        <w:tc>
          <w:tcPr>
            <w:tcW w:w="1226" w:type="dxa"/>
            <w:vMerge/>
            <w:vAlign w:val="center"/>
          </w:tcPr>
          <w:p w14:paraId="79E58F8B" w14:textId="77777777" w:rsidR="0021427E" w:rsidRDefault="0021427E" w:rsidP="002041BD">
            <w:pPr>
              <w:pStyle w:val="BodyText"/>
              <w:spacing w:line="240" w:lineRule="auto"/>
              <w:jc w:val="center"/>
              <w:rPr>
                <w:rFonts w:ascii="Calibri" w:hAnsi="Calibri"/>
              </w:rPr>
            </w:pPr>
          </w:p>
        </w:tc>
        <w:tc>
          <w:tcPr>
            <w:tcW w:w="990" w:type="dxa"/>
            <w:vMerge/>
            <w:tcBorders>
              <w:right w:val="double" w:sz="4" w:space="0" w:color="auto"/>
            </w:tcBorders>
            <w:vAlign w:val="center"/>
          </w:tcPr>
          <w:p w14:paraId="76C0B32A" w14:textId="77777777" w:rsidR="0021427E" w:rsidRDefault="0021427E" w:rsidP="002041BD">
            <w:pPr>
              <w:pStyle w:val="BodyText"/>
              <w:spacing w:line="240" w:lineRule="auto"/>
              <w:jc w:val="center"/>
              <w:rPr>
                <w:rFonts w:ascii="Calibri" w:hAnsi="Calibri"/>
              </w:rPr>
            </w:pPr>
          </w:p>
        </w:tc>
        <w:tc>
          <w:tcPr>
            <w:tcW w:w="1224" w:type="dxa"/>
            <w:tcBorders>
              <w:left w:val="double" w:sz="4" w:space="0" w:color="auto"/>
              <w:right w:val="single" w:sz="4" w:space="0" w:color="auto"/>
            </w:tcBorders>
            <w:vAlign w:val="center"/>
          </w:tcPr>
          <w:p w14:paraId="59A65335" w14:textId="77777777" w:rsidR="0021427E" w:rsidRDefault="0021427E" w:rsidP="002041BD">
            <w:pPr>
              <w:pStyle w:val="BodyText"/>
              <w:spacing w:line="240" w:lineRule="auto"/>
              <w:jc w:val="center"/>
              <w:rPr>
                <w:rFonts w:ascii="Calibri" w:hAnsi="Calibri"/>
              </w:rPr>
            </w:pPr>
            <w:r>
              <w:rPr>
                <w:rFonts w:ascii="Calibri" w:hAnsi="Calibri"/>
              </w:rPr>
              <w:t>Duration</w:t>
            </w:r>
          </w:p>
        </w:tc>
        <w:tc>
          <w:tcPr>
            <w:tcW w:w="1224" w:type="dxa"/>
            <w:tcBorders>
              <w:left w:val="single" w:sz="4" w:space="0" w:color="auto"/>
              <w:right w:val="single" w:sz="4" w:space="0" w:color="auto"/>
            </w:tcBorders>
            <w:vAlign w:val="center"/>
          </w:tcPr>
          <w:p w14:paraId="5CD30952" w14:textId="77777777" w:rsidR="0021427E" w:rsidRDefault="0021427E" w:rsidP="002041BD">
            <w:pPr>
              <w:pStyle w:val="BodyText"/>
              <w:spacing w:line="240" w:lineRule="auto"/>
              <w:jc w:val="center"/>
              <w:rPr>
                <w:rFonts w:ascii="Calibri" w:hAnsi="Calibri"/>
              </w:rPr>
            </w:pPr>
            <w:r>
              <w:rPr>
                <w:rFonts w:ascii="Calibri" w:hAnsi="Calibri"/>
              </w:rPr>
              <w:t>Allocation</w:t>
            </w:r>
          </w:p>
        </w:tc>
        <w:tc>
          <w:tcPr>
            <w:tcW w:w="1224" w:type="dxa"/>
            <w:tcBorders>
              <w:left w:val="single" w:sz="4" w:space="0" w:color="auto"/>
              <w:right w:val="single" w:sz="4" w:space="0" w:color="auto"/>
            </w:tcBorders>
            <w:vAlign w:val="center"/>
          </w:tcPr>
          <w:p w14:paraId="27196C4D" w14:textId="77777777" w:rsidR="0021427E" w:rsidRDefault="0021427E" w:rsidP="002041BD">
            <w:pPr>
              <w:pStyle w:val="BodyText"/>
              <w:spacing w:line="240" w:lineRule="auto"/>
              <w:jc w:val="center"/>
              <w:rPr>
                <w:rFonts w:ascii="Calibri" w:hAnsi="Calibri"/>
              </w:rPr>
            </w:pPr>
            <w:r>
              <w:rPr>
                <w:rFonts w:ascii="Calibri" w:hAnsi="Calibri"/>
              </w:rPr>
              <w:t>Security Selection</w:t>
            </w:r>
          </w:p>
        </w:tc>
        <w:tc>
          <w:tcPr>
            <w:tcW w:w="1224" w:type="dxa"/>
            <w:tcBorders>
              <w:left w:val="single" w:sz="4" w:space="0" w:color="auto"/>
            </w:tcBorders>
            <w:vAlign w:val="center"/>
          </w:tcPr>
          <w:p w14:paraId="155C93D3" w14:textId="77777777" w:rsidR="0021427E" w:rsidRDefault="0021427E" w:rsidP="002041BD">
            <w:pPr>
              <w:pStyle w:val="BodyText"/>
              <w:spacing w:line="240" w:lineRule="auto"/>
              <w:jc w:val="center"/>
              <w:rPr>
                <w:rFonts w:ascii="Calibri" w:hAnsi="Calibri"/>
              </w:rPr>
            </w:pPr>
            <w:r>
              <w:rPr>
                <w:rFonts w:ascii="Calibri" w:hAnsi="Calibri"/>
              </w:rPr>
              <w:t>Quality</w:t>
            </w:r>
          </w:p>
        </w:tc>
        <w:tc>
          <w:tcPr>
            <w:tcW w:w="1224" w:type="dxa"/>
            <w:tcBorders>
              <w:left w:val="single" w:sz="4" w:space="0" w:color="auto"/>
            </w:tcBorders>
          </w:tcPr>
          <w:p w14:paraId="1B9FD4EE" w14:textId="77777777" w:rsidR="0021427E" w:rsidRDefault="0021427E" w:rsidP="002041BD">
            <w:pPr>
              <w:pStyle w:val="BodyText"/>
              <w:spacing w:line="240" w:lineRule="auto"/>
              <w:jc w:val="center"/>
              <w:rPr>
                <w:rFonts w:ascii="Calibri" w:hAnsi="Calibri"/>
              </w:rPr>
            </w:pPr>
            <w:r>
              <w:rPr>
                <w:rFonts w:ascii="Calibri" w:hAnsi="Calibri"/>
              </w:rPr>
              <w:t>Tracking Error</w:t>
            </w:r>
          </w:p>
        </w:tc>
      </w:tr>
      <w:tr w:rsidR="001D66CD" w14:paraId="0E28F38B" w14:textId="77777777" w:rsidTr="001D66CD">
        <w:tc>
          <w:tcPr>
            <w:tcW w:w="1384" w:type="dxa"/>
            <w:vMerge w:val="restart"/>
            <w:vAlign w:val="center"/>
          </w:tcPr>
          <w:p w14:paraId="0694BA39" w14:textId="6460728D" w:rsidR="001D66CD" w:rsidRDefault="001D66CD" w:rsidP="001D66CD">
            <w:pPr>
              <w:pStyle w:val="BodyText"/>
              <w:spacing w:line="240" w:lineRule="auto"/>
              <w:jc w:val="center"/>
              <w:rPr>
                <w:rFonts w:ascii="Calibri" w:hAnsi="Calibri"/>
              </w:rPr>
            </w:pPr>
          </w:p>
        </w:tc>
        <w:tc>
          <w:tcPr>
            <w:tcW w:w="1226" w:type="dxa"/>
          </w:tcPr>
          <w:p w14:paraId="12B8DC79" w14:textId="77777777" w:rsidR="001D66CD" w:rsidRDefault="001D66CD" w:rsidP="002041BD">
            <w:pPr>
              <w:pStyle w:val="BodyText"/>
              <w:spacing w:line="240" w:lineRule="auto"/>
              <w:rPr>
                <w:rFonts w:ascii="Calibri" w:hAnsi="Calibri"/>
              </w:rPr>
            </w:pPr>
            <w:r>
              <w:rPr>
                <w:rFonts w:ascii="Calibri" w:hAnsi="Calibri"/>
              </w:rPr>
              <w:t>1-Year</w:t>
            </w:r>
          </w:p>
        </w:tc>
        <w:tc>
          <w:tcPr>
            <w:tcW w:w="990" w:type="dxa"/>
            <w:tcBorders>
              <w:right w:val="double" w:sz="4" w:space="0" w:color="auto"/>
            </w:tcBorders>
          </w:tcPr>
          <w:p w14:paraId="58EED789"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5DCF8AD8"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7E0E65C5"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09632696"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3BCC1140"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1EBE860A" w14:textId="77777777" w:rsidR="001D66CD" w:rsidRDefault="001D66CD" w:rsidP="002041BD">
            <w:pPr>
              <w:pStyle w:val="BodyText"/>
              <w:spacing w:line="240" w:lineRule="auto"/>
              <w:rPr>
                <w:rFonts w:ascii="Calibri" w:hAnsi="Calibri"/>
              </w:rPr>
            </w:pPr>
          </w:p>
        </w:tc>
      </w:tr>
      <w:tr w:rsidR="001D66CD" w14:paraId="10275C4D" w14:textId="77777777" w:rsidTr="002041BD">
        <w:tc>
          <w:tcPr>
            <w:tcW w:w="1384" w:type="dxa"/>
            <w:vMerge/>
          </w:tcPr>
          <w:p w14:paraId="5413E107" w14:textId="77777777" w:rsidR="001D66CD" w:rsidRDefault="001D66CD" w:rsidP="002041BD">
            <w:pPr>
              <w:pStyle w:val="BodyText"/>
              <w:spacing w:line="240" w:lineRule="auto"/>
              <w:rPr>
                <w:rFonts w:ascii="Calibri" w:hAnsi="Calibri"/>
              </w:rPr>
            </w:pPr>
          </w:p>
        </w:tc>
        <w:tc>
          <w:tcPr>
            <w:tcW w:w="1226" w:type="dxa"/>
          </w:tcPr>
          <w:p w14:paraId="19ACB8F7" w14:textId="77777777" w:rsidR="001D66CD" w:rsidRDefault="001D66CD" w:rsidP="002041BD">
            <w:pPr>
              <w:pStyle w:val="BodyText"/>
              <w:spacing w:line="240" w:lineRule="auto"/>
              <w:rPr>
                <w:rFonts w:ascii="Calibri" w:hAnsi="Calibri"/>
              </w:rPr>
            </w:pPr>
            <w:r>
              <w:rPr>
                <w:rFonts w:ascii="Calibri" w:hAnsi="Calibri"/>
              </w:rPr>
              <w:t>3-Year</w:t>
            </w:r>
          </w:p>
        </w:tc>
        <w:tc>
          <w:tcPr>
            <w:tcW w:w="990" w:type="dxa"/>
            <w:tcBorders>
              <w:right w:val="double" w:sz="4" w:space="0" w:color="auto"/>
            </w:tcBorders>
          </w:tcPr>
          <w:p w14:paraId="12409308"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52554F54"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2DD136EA"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4E3469FA"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4BD273C9"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63B0C94C" w14:textId="77777777" w:rsidR="001D66CD" w:rsidRDefault="001D66CD" w:rsidP="002041BD">
            <w:pPr>
              <w:pStyle w:val="BodyText"/>
              <w:spacing w:line="240" w:lineRule="auto"/>
              <w:rPr>
                <w:rFonts w:ascii="Calibri" w:hAnsi="Calibri"/>
              </w:rPr>
            </w:pPr>
          </w:p>
        </w:tc>
      </w:tr>
      <w:tr w:rsidR="001D66CD" w14:paraId="4F2CB91F" w14:textId="77777777" w:rsidTr="002041BD">
        <w:tc>
          <w:tcPr>
            <w:tcW w:w="1384" w:type="dxa"/>
            <w:vMerge/>
          </w:tcPr>
          <w:p w14:paraId="510CBAD5" w14:textId="77777777" w:rsidR="001D66CD" w:rsidRDefault="001D66CD" w:rsidP="002041BD">
            <w:pPr>
              <w:pStyle w:val="BodyText"/>
              <w:spacing w:line="240" w:lineRule="auto"/>
              <w:rPr>
                <w:rFonts w:ascii="Calibri" w:hAnsi="Calibri"/>
              </w:rPr>
            </w:pPr>
          </w:p>
        </w:tc>
        <w:tc>
          <w:tcPr>
            <w:tcW w:w="1226" w:type="dxa"/>
          </w:tcPr>
          <w:p w14:paraId="70685471" w14:textId="77777777" w:rsidR="001D66CD" w:rsidRDefault="001D66CD" w:rsidP="002041BD">
            <w:pPr>
              <w:pStyle w:val="BodyText"/>
              <w:spacing w:line="240" w:lineRule="auto"/>
              <w:rPr>
                <w:rFonts w:ascii="Calibri" w:hAnsi="Calibri"/>
              </w:rPr>
            </w:pPr>
            <w:r>
              <w:rPr>
                <w:rFonts w:ascii="Calibri" w:hAnsi="Calibri"/>
              </w:rPr>
              <w:t>5-Year</w:t>
            </w:r>
          </w:p>
        </w:tc>
        <w:tc>
          <w:tcPr>
            <w:tcW w:w="990" w:type="dxa"/>
            <w:tcBorders>
              <w:right w:val="double" w:sz="4" w:space="0" w:color="auto"/>
            </w:tcBorders>
          </w:tcPr>
          <w:p w14:paraId="6D7C75CC"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5AC011F6"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157DF824"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1CA53487"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08DCE268"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1CE66E93" w14:textId="77777777" w:rsidR="001D66CD" w:rsidRDefault="001D66CD" w:rsidP="002041BD">
            <w:pPr>
              <w:pStyle w:val="BodyText"/>
              <w:spacing w:line="240" w:lineRule="auto"/>
              <w:rPr>
                <w:rFonts w:ascii="Calibri" w:hAnsi="Calibri"/>
              </w:rPr>
            </w:pPr>
          </w:p>
        </w:tc>
      </w:tr>
      <w:tr w:rsidR="001D66CD" w14:paraId="530236E4" w14:textId="77777777" w:rsidTr="002041BD">
        <w:tc>
          <w:tcPr>
            <w:tcW w:w="1384" w:type="dxa"/>
            <w:vMerge/>
          </w:tcPr>
          <w:p w14:paraId="01C6AB30" w14:textId="77777777" w:rsidR="001D66CD" w:rsidRDefault="001D66CD" w:rsidP="002041BD">
            <w:pPr>
              <w:pStyle w:val="BodyText"/>
              <w:spacing w:line="240" w:lineRule="auto"/>
              <w:rPr>
                <w:rFonts w:ascii="Calibri" w:hAnsi="Calibri"/>
              </w:rPr>
            </w:pPr>
          </w:p>
        </w:tc>
        <w:tc>
          <w:tcPr>
            <w:tcW w:w="1226" w:type="dxa"/>
          </w:tcPr>
          <w:p w14:paraId="3DA20A82" w14:textId="77777777" w:rsidR="001D66CD" w:rsidRDefault="001D66CD" w:rsidP="002041BD">
            <w:pPr>
              <w:pStyle w:val="BodyText"/>
              <w:spacing w:line="240" w:lineRule="auto"/>
              <w:rPr>
                <w:rFonts w:ascii="Calibri" w:hAnsi="Calibri"/>
              </w:rPr>
            </w:pPr>
            <w:r>
              <w:rPr>
                <w:rFonts w:ascii="Calibri" w:hAnsi="Calibri"/>
              </w:rPr>
              <w:t>Inception</w:t>
            </w:r>
          </w:p>
        </w:tc>
        <w:tc>
          <w:tcPr>
            <w:tcW w:w="990" w:type="dxa"/>
            <w:tcBorders>
              <w:right w:val="double" w:sz="4" w:space="0" w:color="auto"/>
            </w:tcBorders>
          </w:tcPr>
          <w:p w14:paraId="0C79EE4E"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3CB7DEFB"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74F2294F"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0927ABA5"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51F09ACD"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166F9DB7" w14:textId="77777777" w:rsidR="001D66CD" w:rsidRDefault="001D66CD" w:rsidP="002041BD">
            <w:pPr>
              <w:pStyle w:val="BodyText"/>
              <w:spacing w:line="240" w:lineRule="auto"/>
              <w:rPr>
                <w:rFonts w:ascii="Calibri" w:hAnsi="Calibri"/>
              </w:rPr>
            </w:pPr>
          </w:p>
        </w:tc>
      </w:tr>
      <w:tr w:rsidR="0021427E" w14:paraId="01C0A67F" w14:textId="77777777" w:rsidTr="002041BD">
        <w:tc>
          <w:tcPr>
            <w:tcW w:w="1384" w:type="dxa"/>
            <w:shd w:val="clear" w:color="auto" w:fill="000000" w:themeFill="text1"/>
          </w:tcPr>
          <w:p w14:paraId="1700B8A0" w14:textId="77777777" w:rsidR="0021427E" w:rsidRDefault="0021427E" w:rsidP="002041BD">
            <w:pPr>
              <w:pStyle w:val="BodyText"/>
              <w:spacing w:line="240" w:lineRule="auto"/>
              <w:rPr>
                <w:rFonts w:ascii="Calibri" w:hAnsi="Calibri"/>
              </w:rPr>
            </w:pPr>
          </w:p>
        </w:tc>
        <w:tc>
          <w:tcPr>
            <w:tcW w:w="1226" w:type="dxa"/>
            <w:shd w:val="clear" w:color="auto" w:fill="000000" w:themeFill="text1"/>
          </w:tcPr>
          <w:p w14:paraId="11B785E7" w14:textId="77777777" w:rsidR="0021427E" w:rsidRDefault="0021427E" w:rsidP="002041BD">
            <w:pPr>
              <w:pStyle w:val="BodyText"/>
              <w:spacing w:line="240" w:lineRule="auto"/>
              <w:rPr>
                <w:rFonts w:ascii="Calibri" w:hAnsi="Calibri"/>
              </w:rPr>
            </w:pPr>
          </w:p>
        </w:tc>
        <w:tc>
          <w:tcPr>
            <w:tcW w:w="990" w:type="dxa"/>
            <w:tcBorders>
              <w:right w:val="double" w:sz="4" w:space="0" w:color="auto"/>
            </w:tcBorders>
            <w:shd w:val="clear" w:color="auto" w:fill="000000" w:themeFill="text1"/>
          </w:tcPr>
          <w:p w14:paraId="4898B61A" w14:textId="77777777" w:rsidR="0021427E" w:rsidRDefault="0021427E" w:rsidP="002041BD">
            <w:pPr>
              <w:pStyle w:val="BodyText"/>
              <w:spacing w:line="240" w:lineRule="auto"/>
              <w:rPr>
                <w:rFonts w:ascii="Calibri" w:hAnsi="Calibri"/>
              </w:rPr>
            </w:pPr>
          </w:p>
        </w:tc>
        <w:tc>
          <w:tcPr>
            <w:tcW w:w="1224" w:type="dxa"/>
            <w:tcBorders>
              <w:left w:val="double" w:sz="4" w:space="0" w:color="auto"/>
              <w:right w:val="single" w:sz="4" w:space="0" w:color="auto"/>
            </w:tcBorders>
            <w:shd w:val="clear" w:color="auto" w:fill="000000" w:themeFill="text1"/>
          </w:tcPr>
          <w:p w14:paraId="258ECC5A" w14:textId="77777777" w:rsidR="0021427E" w:rsidRDefault="0021427E" w:rsidP="002041BD">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7242686B" w14:textId="77777777" w:rsidR="0021427E" w:rsidRDefault="0021427E" w:rsidP="002041BD">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78ACB4E6" w14:textId="77777777" w:rsidR="0021427E" w:rsidRDefault="0021427E" w:rsidP="002041BD">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14A4C847" w14:textId="77777777" w:rsidR="0021427E" w:rsidRDefault="0021427E" w:rsidP="002041BD">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10A414DA" w14:textId="77777777" w:rsidR="0021427E" w:rsidRDefault="0021427E" w:rsidP="002041BD">
            <w:pPr>
              <w:pStyle w:val="BodyText"/>
              <w:spacing w:line="240" w:lineRule="auto"/>
              <w:rPr>
                <w:rFonts w:ascii="Calibri" w:hAnsi="Calibri"/>
              </w:rPr>
            </w:pPr>
          </w:p>
        </w:tc>
      </w:tr>
      <w:tr w:rsidR="001D66CD" w14:paraId="72D40E52" w14:textId="77777777" w:rsidTr="001D66CD">
        <w:tc>
          <w:tcPr>
            <w:tcW w:w="1384" w:type="dxa"/>
            <w:vMerge w:val="restart"/>
            <w:vAlign w:val="center"/>
          </w:tcPr>
          <w:p w14:paraId="56C00B8F" w14:textId="3ECD2543" w:rsidR="001D66CD" w:rsidRDefault="001D66CD" w:rsidP="001D66CD">
            <w:pPr>
              <w:pStyle w:val="BodyText"/>
              <w:spacing w:line="240" w:lineRule="auto"/>
              <w:jc w:val="center"/>
              <w:rPr>
                <w:rFonts w:ascii="Calibri" w:hAnsi="Calibri"/>
              </w:rPr>
            </w:pPr>
          </w:p>
        </w:tc>
        <w:tc>
          <w:tcPr>
            <w:tcW w:w="1226" w:type="dxa"/>
          </w:tcPr>
          <w:p w14:paraId="20885A59" w14:textId="77777777" w:rsidR="001D66CD" w:rsidRDefault="001D66CD" w:rsidP="002041BD">
            <w:pPr>
              <w:pStyle w:val="BodyText"/>
              <w:spacing w:line="240" w:lineRule="auto"/>
              <w:rPr>
                <w:rFonts w:ascii="Calibri" w:hAnsi="Calibri"/>
              </w:rPr>
            </w:pPr>
            <w:r>
              <w:rPr>
                <w:rFonts w:ascii="Calibri" w:hAnsi="Calibri"/>
              </w:rPr>
              <w:t>1-Year</w:t>
            </w:r>
          </w:p>
        </w:tc>
        <w:tc>
          <w:tcPr>
            <w:tcW w:w="990" w:type="dxa"/>
            <w:tcBorders>
              <w:right w:val="double" w:sz="4" w:space="0" w:color="auto"/>
            </w:tcBorders>
          </w:tcPr>
          <w:p w14:paraId="29FEDA4E"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3109B13D"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5BE12EE6"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68D1212B"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39F252E0"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20623691" w14:textId="77777777" w:rsidR="001D66CD" w:rsidRDefault="001D66CD" w:rsidP="002041BD">
            <w:pPr>
              <w:pStyle w:val="BodyText"/>
              <w:spacing w:line="240" w:lineRule="auto"/>
              <w:rPr>
                <w:rFonts w:ascii="Calibri" w:hAnsi="Calibri"/>
              </w:rPr>
            </w:pPr>
          </w:p>
        </w:tc>
      </w:tr>
      <w:tr w:rsidR="001D66CD" w14:paraId="5A6319CC" w14:textId="77777777" w:rsidTr="002041BD">
        <w:tc>
          <w:tcPr>
            <w:tcW w:w="1384" w:type="dxa"/>
            <w:vMerge/>
          </w:tcPr>
          <w:p w14:paraId="4C366217" w14:textId="77777777" w:rsidR="001D66CD" w:rsidRDefault="001D66CD" w:rsidP="002041BD">
            <w:pPr>
              <w:pStyle w:val="BodyText"/>
              <w:spacing w:line="240" w:lineRule="auto"/>
              <w:rPr>
                <w:rFonts w:ascii="Calibri" w:hAnsi="Calibri"/>
              </w:rPr>
            </w:pPr>
          </w:p>
        </w:tc>
        <w:tc>
          <w:tcPr>
            <w:tcW w:w="1226" w:type="dxa"/>
          </w:tcPr>
          <w:p w14:paraId="5D5DE166" w14:textId="77777777" w:rsidR="001D66CD" w:rsidRDefault="001D66CD" w:rsidP="002041BD">
            <w:pPr>
              <w:pStyle w:val="BodyText"/>
              <w:spacing w:line="240" w:lineRule="auto"/>
              <w:rPr>
                <w:rFonts w:ascii="Calibri" w:hAnsi="Calibri"/>
              </w:rPr>
            </w:pPr>
            <w:r>
              <w:rPr>
                <w:rFonts w:ascii="Calibri" w:hAnsi="Calibri"/>
              </w:rPr>
              <w:t>3-Year</w:t>
            </w:r>
          </w:p>
        </w:tc>
        <w:tc>
          <w:tcPr>
            <w:tcW w:w="990" w:type="dxa"/>
            <w:tcBorders>
              <w:right w:val="double" w:sz="4" w:space="0" w:color="auto"/>
            </w:tcBorders>
          </w:tcPr>
          <w:p w14:paraId="759CE61C"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1F34BB22"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44FBBDAD"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08A863C7"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3F08792C"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431D6972" w14:textId="77777777" w:rsidR="001D66CD" w:rsidRDefault="001D66CD" w:rsidP="002041BD">
            <w:pPr>
              <w:pStyle w:val="BodyText"/>
              <w:spacing w:line="240" w:lineRule="auto"/>
              <w:rPr>
                <w:rFonts w:ascii="Calibri" w:hAnsi="Calibri"/>
              </w:rPr>
            </w:pPr>
          </w:p>
        </w:tc>
      </w:tr>
      <w:tr w:rsidR="001D66CD" w14:paraId="0C51B7D0" w14:textId="77777777" w:rsidTr="002041BD">
        <w:tc>
          <w:tcPr>
            <w:tcW w:w="1384" w:type="dxa"/>
            <w:vMerge/>
          </w:tcPr>
          <w:p w14:paraId="26E189B8" w14:textId="77777777" w:rsidR="001D66CD" w:rsidRDefault="001D66CD" w:rsidP="002041BD">
            <w:pPr>
              <w:pStyle w:val="BodyText"/>
              <w:spacing w:line="240" w:lineRule="auto"/>
              <w:rPr>
                <w:rFonts w:ascii="Calibri" w:hAnsi="Calibri"/>
              </w:rPr>
            </w:pPr>
          </w:p>
        </w:tc>
        <w:tc>
          <w:tcPr>
            <w:tcW w:w="1226" w:type="dxa"/>
          </w:tcPr>
          <w:p w14:paraId="356D0CD2" w14:textId="77777777" w:rsidR="001D66CD" w:rsidRDefault="001D66CD" w:rsidP="002041BD">
            <w:pPr>
              <w:pStyle w:val="BodyText"/>
              <w:spacing w:line="240" w:lineRule="auto"/>
              <w:rPr>
                <w:rFonts w:ascii="Calibri" w:hAnsi="Calibri"/>
              </w:rPr>
            </w:pPr>
            <w:r>
              <w:rPr>
                <w:rFonts w:ascii="Calibri" w:hAnsi="Calibri"/>
              </w:rPr>
              <w:t>5-Year</w:t>
            </w:r>
          </w:p>
        </w:tc>
        <w:tc>
          <w:tcPr>
            <w:tcW w:w="990" w:type="dxa"/>
            <w:tcBorders>
              <w:right w:val="double" w:sz="4" w:space="0" w:color="auto"/>
            </w:tcBorders>
          </w:tcPr>
          <w:p w14:paraId="339197E0"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737C4011"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00B2C843"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65B95E05"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1358E20D"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53E4D1CE" w14:textId="77777777" w:rsidR="001D66CD" w:rsidRDefault="001D66CD" w:rsidP="002041BD">
            <w:pPr>
              <w:pStyle w:val="BodyText"/>
              <w:spacing w:line="240" w:lineRule="auto"/>
              <w:rPr>
                <w:rFonts w:ascii="Calibri" w:hAnsi="Calibri"/>
              </w:rPr>
            </w:pPr>
          </w:p>
        </w:tc>
      </w:tr>
      <w:tr w:rsidR="001D66CD" w14:paraId="7756FCF0" w14:textId="77777777" w:rsidTr="002041BD">
        <w:tc>
          <w:tcPr>
            <w:tcW w:w="1384" w:type="dxa"/>
            <w:vMerge/>
          </w:tcPr>
          <w:p w14:paraId="36055039" w14:textId="77777777" w:rsidR="001D66CD" w:rsidRDefault="001D66CD" w:rsidP="002041BD">
            <w:pPr>
              <w:pStyle w:val="BodyText"/>
              <w:spacing w:line="240" w:lineRule="auto"/>
              <w:rPr>
                <w:rFonts w:ascii="Calibri" w:hAnsi="Calibri"/>
              </w:rPr>
            </w:pPr>
          </w:p>
        </w:tc>
        <w:tc>
          <w:tcPr>
            <w:tcW w:w="1226" w:type="dxa"/>
          </w:tcPr>
          <w:p w14:paraId="04E37440" w14:textId="77777777" w:rsidR="001D66CD" w:rsidRDefault="001D66CD" w:rsidP="002041BD">
            <w:pPr>
              <w:pStyle w:val="BodyText"/>
              <w:spacing w:line="240" w:lineRule="auto"/>
              <w:rPr>
                <w:rFonts w:ascii="Calibri" w:hAnsi="Calibri"/>
              </w:rPr>
            </w:pPr>
            <w:r>
              <w:rPr>
                <w:rFonts w:ascii="Calibri" w:hAnsi="Calibri"/>
              </w:rPr>
              <w:t>Inception</w:t>
            </w:r>
          </w:p>
        </w:tc>
        <w:tc>
          <w:tcPr>
            <w:tcW w:w="990" w:type="dxa"/>
            <w:tcBorders>
              <w:right w:val="double" w:sz="4" w:space="0" w:color="auto"/>
            </w:tcBorders>
          </w:tcPr>
          <w:p w14:paraId="24EF710D"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10D0C33C"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33DEA186"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7EE76B84"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0F149EFE"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25242974" w14:textId="77777777" w:rsidR="001D66CD" w:rsidRDefault="001D66CD" w:rsidP="002041BD">
            <w:pPr>
              <w:pStyle w:val="BodyText"/>
              <w:spacing w:line="240" w:lineRule="auto"/>
              <w:rPr>
                <w:rFonts w:ascii="Calibri" w:hAnsi="Calibri"/>
              </w:rPr>
            </w:pPr>
          </w:p>
        </w:tc>
      </w:tr>
      <w:tr w:rsidR="0021427E" w14:paraId="07899EA4" w14:textId="77777777" w:rsidTr="002041BD">
        <w:tc>
          <w:tcPr>
            <w:tcW w:w="1384" w:type="dxa"/>
            <w:shd w:val="clear" w:color="auto" w:fill="000000" w:themeFill="text1"/>
          </w:tcPr>
          <w:p w14:paraId="5F326D0F" w14:textId="77777777" w:rsidR="0021427E" w:rsidRDefault="0021427E" w:rsidP="002041BD">
            <w:pPr>
              <w:pStyle w:val="BodyText"/>
              <w:spacing w:line="240" w:lineRule="auto"/>
              <w:rPr>
                <w:rFonts w:ascii="Calibri" w:hAnsi="Calibri"/>
              </w:rPr>
            </w:pPr>
          </w:p>
        </w:tc>
        <w:tc>
          <w:tcPr>
            <w:tcW w:w="1226" w:type="dxa"/>
            <w:shd w:val="clear" w:color="auto" w:fill="000000" w:themeFill="text1"/>
          </w:tcPr>
          <w:p w14:paraId="2C8ECB9E" w14:textId="77777777" w:rsidR="0021427E" w:rsidRDefault="0021427E" w:rsidP="002041BD">
            <w:pPr>
              <w:pStyle w:val="BodyText"/>
              <w:spacing w:line="240" w:lineRule="auto"/>
              <w:rPr>
                <w:rFonts w:ascii="Calibri" w:hAnsi="Calibri"/>
              </w:rPr>
            </w:pPr>
          </w:p>
        </w:tc>
        <w:tc>
          <w:tcPr>
            <w:tcW w:w="990" w:type="dxa"/>
            <w:tcBorders>
              <w:right w:val="double" w:sz="4" w:space="0" w:color="auto"/>
            </w:tcBorders>
            <w:shd w:val="clear" w:color="auto" w:fill="000000" w:themeFill="text1"/>
          </w:tcPr>
          <w:p w14:paraId="7D2626D7" w14:textId="77777777" w:rsidR="0021427E" w:rsidRDefault="0021427E" w:rsidP="002041BD">
            <w:pPr>
              <w:pStyle w:val="BodyText"/>
              <w:spacing w:line="240" w:lineRule="auto"/>
              <w:rPr>
                <w:rFonts w:ascii="Calibri" w:hAnsi="Calibri"/>
              </w:rPr>
            </w:pPr>
          </w:p>
        </w:tc>
        <w:tc>
          <w:tcPr>
            <w:tcW w:w="1224" w:type="dxa"/>
            <w:tcBorders>
              <w:left w:val="double" w:sz="4" w:space="0" w:color="auto"/>
              <w:right w:val="single" w:sz="4" w:space="0" w:color="auto"/>
            </w:tcBorders>
            <w:shd w:val="clear" w:color="auto" w:fill="000000" w:themeFill="text1"/>
          </w:tcPr>
          <w:p w14:paraId="3BACFA05" w14:textId="77777777" w:rsidR="0021427E" w:rsidRDefault="0021427E" w:rsidP="002041BD">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76006BA7" w14:textId="77777777" w:rsidR="0021427E" w:rsidRDefault="0021427E" w:rsidP="002041BD">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092EDDB5" w14:textId="77777777" w:rsidR="0021427E" w:rsidRDefault="0021427E" w:rsidP="002041BD">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65FC1BEE" w14:textId="77777777" w:rsidR="0021427E" w:rsidRDefault="0021427E" w:rsidP="002041BD">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13C855A0" w14:textId="77777777" w:rsidR="0021427E" w:rsidRDefault="0021427E" w:rsidP="002041BD">
            <w:pPr>
              <w:pStyle w:val="BodyText"/>
              <w:spacing w:line="240" w:lineRule="auto"/>
              <w:rPr>
                <w:rFonts w:ascii="Calibri" w:hAnsi="Calibri"/>
              </w:rPr>
            </w:pPr>
          </w:p>
        </w:tc>
      </w:tr>
      <w:tr w:rsidR="001D66CD" w14:paraId="67702AFA" w14:textId="77777777" w:rsidTr="001D66CD">
        <w:tc>
          <w:tcPr>
            <w:tcW w:w="1384" w:type="dxa"/>
            <w:vMerge w:val="restart"/>
            <w:vAlign w:val="center"/>
          </w:tcPr>
          <w:p w14:paraId="45979FF1" w14:textId="1FAA00B3" w:rsidR="001D66CD" w:rsidRDefault="001D66CD" w:rsidP="001D66CD">
            <w:pPr>
              <w:pStyle w:val="BodyText"/>
              <w:spacing w:line="240" w:lineRule="auto"/>
              <w:jc w:val="center"/>
              <w:rPr>
                <w:rFonts w:ascii="Calibri" w:hAnsi="Calibri"/>
              </w:rPr>
            </w:pPr>
          </w:p>
        </w:tc>
        <w:tc>
          <w:tcPr>
            <w:tcW w:w="1226" w:type="dxa"/>
          </w:tcPr>
          <w:p w14:paraId="64DFBA63" w14:textId="77777777" w:rsidR="001D66CD" w:rsidRDefault="001D66CD" w:rsidP="002041BD">
            <w:pPr>
              <w:pStyle w:val="BodyText"/>
              <w:spacing w:line="240" w:lineRule="auto"/>
              <w:rPr>
                <w:rFonts w:ascii="Calibri" w:hAnsi="Calibri"/>
              </w:rPr>
            </w:pPr>
            <w:r>
              <w:rPr>
                <w:rFonts w:ascii="Calibri" w:hAnsi="Calibri"/>
              </w:rPr>
              <w:t>1-Year</w:t>
            </w:r>
          </w:p>
        </w:tc>
        <w:tc>
          <w:tcPr>
            <w:tcW w:w="990" w:type="dxa"/>
            <w:tcBorders>
              <w:right w:val="double" w:sz="4" w:space="0" w:color="auto"/>
            </w:tcBorders>
          </w:tcPr>
          <w:p w14:paraId="75FE5FFF"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3AB5B964"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6895FFA0"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5D7C9635"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0F9B5D7A"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565DCC37" w14:textId="77777777" w:rsidR="001D66CD" w:rsidRDefault="001D66CD" w:rsidP="002041BD">
            <w:pPr>
              <w:pStyle w:val="BodyText"/>
              <w:spacing w:line="240" w:lineRule="auto"/>
              <w:rPr>
                <w:rFonts w:ascii="Calibri" w:hAnsi="Calibri"/>
              </w:rPr>
            </w:pPr>
          </w:p>
        </w:tc>
      </w:tr>
      <w:tr w:rsidR="001D66CD" w14:paraId="20E7D1DC" w14:textId="77777777" w:rsidTr="002041BD">
        <w:tc>
          <w:tcPr>
            <w:tcW w:w="1384" w:type="dxa"/>
            <w:vMerge/>
          </w:tcPr>
          <w:p w14:paraId="552DA038" w14:textId="77777777" w:rsidR="001D66CD" w:rsidRDefault="001D66CD" w:rsidP="002041BD">
            <w:pPr>
              <w:pStyle w:val="BodyText"/>
              <w:spacing w:line="240" w:lineRule="auto"/>
              <w:rPr>
                <w:rFonts w:ascii="Calibri" w:hAnsi="Calibri"/>
              </w:rPr>
            </w:pPr>
          </w:p>
        </w:tc>
        <w:tc>
          <w:tcPr>
            <w:tcW w:w="1226" w:type="dxa"/>
          </w:tcPr>
          <w:p w14:paraId="526877A8" w14:textId="77777777" w:rsidR="001D66CD" w:rsidRDefault="001D66CD" w:rsidP="002041BD">
            <w:pPr>
              <w:pStyle w:val="BodyText"/>
              <w:spacing w:line="240" w:lineRule="auto"/>
              <w:rPr>
                <w:rFonts w:ascii="Calibri" w:hAnsi="Calibri"/>
              </w:rPr>
            </w:pPr>
            <w:r>
              <w:rPr>
                <w:rFonts w:ascii="Calibri" w:hAnsi="Calibri"/>
              </w:rPr>
              <w:t>3-Year</w:t>
            </w:r>
          </w:p>
        </w:tc>
        <w:tc>
          <w:tcPr>
            <w:tcW w:w="990" w:type="dxa"/>
            <w:tcBorders>
              <w:right w:val="double" w:sz="4" w:space="0" w:color="auto"/>
            </w:tcBorders>
          </w:tcPr>
          <w:p w14:paraId="0CC356C7"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3CE4D59A"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31E34F76"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786C2586"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67E886B4"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5E849F80" w14:textId="77777777" w:rsidR="001D66CD" w:rsidRDefault="001D66CD" w:rsidP="002041BD">
            <w:pPr>
              <w:pStyle w:val="BodyText"/>
              <w:spacing w:line="240" w:lineRule="auto"/>
              <w:rPr>
                <w:rFonts w:ascii="Calibri" w:hAnsi="Calibri"/>
              </w:rPr>
            </w:pPr>
          </w:p>
        </w:tc>
      </w:tr>
      <w:tr w:rsidR="001D66CD" w14:paraId="2CB7C385" w14:textId="77777777" w:rsidTr="002041BD">
        <w:tc>
          <w:tcPr>
            <w:tcW w:w="1384" w:type="dxa"/>
            <w:vMerge/>
          </w:tcPr>
          <w:p w14:paraId="786AAF06" w14:textId="77777777" w:rsidR="001D66CD" w:rsidRDefault="001D66CD" w:rsidP="002041BD">
            <w:pPr>
              <w:pStyle w:val="BodyText"/>
              <w:spacing w:line="240" w:lineRule="auto"/>
              <w:rPr>
                <w:rFonts w:ascii="Calibri" w:hAnsi="Calibri"/>
              </w:rPr>
            </w:pPr>
          </w:p>
        </w:tc>
        <w:tc>
          <w:tcPr>
            <w:tcW w:w="1226" w:type="dxa"/>
          </w:tcPr>
          <w:p w14:paraId="2FC96BAC" w14:textId="77777777" w:rsidR="001D66CD" w:rsidRDefault="001D66CD" w:rsidP="002041BD">
            <w:pPr>
              <w:pStyle w:val="BodyText"/>
              <w:spacing w:line="240" w:lineRule="auto"/>
              <w:rPr>
                <w:rFonts w:ascii="Calibri" w:hAnsi="Calibri"/>
              </w:rPr>
            </w:pPr>
            <w:r>
              <w:rPr>
                <w:rFonts w:ascii="Calibri" w:hAnsi="Calibri"/>
              </w:rPr>
              <w:t>5-Year</w:t>
            </w:r>
          </w:p>
        </w:tc>
        <w:tc>
          <w:tcPr>
            <w:tcW w:w="990" w:type="dxa"/>
            <w:tcBorders>
              <w:right w:val="double" w:sz="4" w:space="0" w:color="auto"/>
            </w:tcBorders>
          </w:tcPr>
          <w:p w14:paraId="5D346DF0"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3F6A82D4"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7429D568"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03ECE12F"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318778DB"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3534268D" w14:textId="77777777" w:rsidR="001D66CD" w:rsidRDefault="001D66CD" w:rsidP="002041BD">
            <w:pPr>
              <w:pStyle w:val="BodyText"/>
              <w:spacing w:line="240" w:lineRule="auto"/>
              <w:rPr>
                <w:rFonts w:ascii="Calibri" w:hAnsi="Calibri"/>
              </w:rPr>
            </w:pPr>
          </w:p>
        </w:tc>
      </w:tr>
      <w:tr w:rsidR="001D66CD" w14:paraId="4569A60D" w14:textId="77777777" w:rsidTr="002041BD">
        <w:tc>
          <w:tcPr>
            <w:tcW w:w="1384" w:type="dxa"/>
            <w:vMerge/>
          </w:tcPr>
          <w:p w14:paraId="20D4860F" w14:textId="77777777" w:rsidR="001D66CD" w:rsidRDefault="001D66CD" w:rsidP="002041BD">
            <w:pPr>
              <w:pStyle w:val="BodyText"/>
              <w:spacing w:line="240" w:lineRule="auto"/>
              <w:rPr>
                <w:rFonts w:ascii="Calibri" w:hAnsi="Calibri"/>
              </w:rPr>
            </w:pPr>
          </w:p>
        </w:tc>
        <w:tc>
          <w:tcPr>
            <w:tcW w:w="1226" w:type="dxa"/>
          </w:tcPr>
          <w:p w14:paraId="14279E88" w14:textId="77777777" w:rsidR="001D66CD" w:rsidRDefault="001D66CD" w:rsidP="002041BD">
            <w:pPr>
              <w:pStyle w:val="BodyText"/>
              <w:spacing w:line="240" w:lineRule="auto"/>
              <w:rPr>
                <w:rFonts w:ascii="Calibri" w:hAnsi="Calibri"/>
              </w:rPr>
            </w:pPr>
            <w:r>
              <w:rPr>
                <w:rFonts w:ascii="Calibri" w:hAnsi="Calibri"/>
              </w:rPr>
              <w:t>Inception</w:t>
            </w:r>
          </w:p>
        </w:tc>
        <w:tc>
          <w:tcPr>
            <w:tcW w:w="990" w:type="dxa"/>
            <w:tcBorders>
              <w:right w:val="double" w:sz="4" w:space="0" w:color="auto"/>
            </w:tcBorders>
          </w:tcPr>
          <w:p w14:paraId="4EF979E8" w14:textId="77777777" w:rsidR="001D66CD" w:rsidRDefault="001D66CD" w:rsidP="002041BD">
            <w:pPr>
              <w:pStyle w:val="BodyText"/>
              <w:spacing w:line="240" w:lineRule="auto"/>
              <w:rPr>
                <w:rFonts w:ascii="Calibri" w:hAnsi="Calibri"/>
              </w:rPr>
            </w:pPr>
          </w:p>
        </w:tc>
        <w:tc>
          <w:tcPr>
            <w:tcW w:w="1224" w:type="dxa"/>
            <w:tcBorders>
              <w:left w:val="double" w:sz="4" w:space="0" w:color="auto"/>
              <w:right w:val="single" w:sz="4" w:space="0" w:color="auto"/>
            </w:tcBorders>
          </w:tcPr>
          <w:p w14:paraId="53C6A374"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067981BF" w14:textId="77777777" w:rsidR="001D66CD" w:rsidRDefault="001D66CD" w:rsidP="002041BD">
            <w:pPr>
              <w:pStyle w:val="BodyText"/>
              <w:spacing w:line="240" w:lineRule="auto"/>
              <w:rPr>
                <w:rFonts w:ascii="Calibri" w:hAnsi="Calibri"/>
              </w:rPr>
            </w:pPr>
          </w:p>
        </w:tc>
        <w:tc>
          <w:tcPr>
            <w:tcW w:w="1224" w:type="dxa"/>
            <w:tcBorders>
              <w:left w:val="single" w:sz="4" w:space="0" w:color="auto"/>
              <w:right w:val="single" w:sz="4" w:space="0" w:color="auto"/>
            </w:tcBorders>
          </w:tcPr>
          <w:p w14:paraId="7E731F60"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21879F69" w14:textId="77777777" w:rsidR="001D66CD" w:rsidRDefault="001D66CD" w:rsidP="002041BD">
            <w:pPr>
              <w:pStyle w:val="BodyText"/>
              <w:spacing w:line="240" w:lineRule="auto"/>
              <w:rPr>
                <w:rFonts w:ascii="Calibri" w:hAnsi="Calibri"/>
              </w:rPr>
            </w:pPr>
          </w:p>
        </w:tc>
        <w:tc>
          <w:tcPr>
            <w:tcW w:w="1224" w:type="dxa"/>
            <w:tcBorders>
              <w:left w:val="single" w:sz="4" w:space="0" w:color="auto"/>
            </w:tcBorders>
          </w:tcPr>
          <w:p w14:paraId="6AFB4A98" w14:textId="77777777" w:rsidR="001D66CD" w:rsidRDefault="001D66CD" w:rsidP="002041BD">
            <w:pPr>
              <w:pStyle w:val="BodyText"/>
              <w:spacing w:line="240" w:lineRule="auto"/>
              <w:rPr>
                <w:rFonts w:ascii="Calibri" w:hAnsi="Calibri"/>
              </w:rPr>
            </w:pP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710"/>
        <w:gridCol w:w="715"/>
        <w:gridCol w:w="95"/>
        <w:gridCol w:w="1530"/>
        <w:gridCol w:w="900"/>
        <w:gridCol w:w="5843"/>
      </w:tblGrid>
      <w:tr w:rsidR="00BC5042" w14:paraId="11CD870C" w14:textId="77777777" w:rsidTr="004225F3">
        <w:trPr>
          <w:trHeight w:val="576"/>
        </w:trPr>
        <w:tc>
          <w:tcPr>
            <w:tcW w:w="10793" w:type="dxa"/>
            <w:gridSpan w:val="6"/>
            <w:tcBorders>
              <w:bottom w:val="double" w:sz="4" w:space="0" w:color="auto"/>
            </w:tcBorders>
          </w:tcPr>
          <w:p w14:paraId="1DA659BE" w14:textId="36CCD5D8" w:rsidR="00BC5042" w:rsidRDefault="00BC5042" w:rsidP="00BE6CB6">
            <w:pPr>
              <w:pStyle w:val="DocumentTitle"/>
              <w:jc w:val="left"/>
            </w:pPr>
            <w:r>
              <w:t xml:space="preserve">Tab </w:t>
            </w:r>
            <w:r w:rsidR="00BE6CB6">
              <w:t>5</w:t>
            </w:r>
            <w:r>
              <w:t>: Pricing Schedule</w:t>
            </w:r>
          </w:p>
        </w:tc>
      </w:tr>
      <w:tr w:rsidR="00BC5042" w14:paraId="6CEBF21A" w14:textId="77777777" w:rsidTr="004225F3">
        <w:trPr>
          <w:trHeight w:val="360"/>
        </w:trPr>
        <w:tc>
          <w:tcPr>
            <w:tcW w:w="2425" w:type="dxa"/>
            <w:gridSpan w:val="2"/>
            <w:tcBorders>
              <w:top w:val="double" w:sz="4" w:space="0" w:color="auto"/>
              <w:bottom w:val="nil"/>
            </w:tcBorders>
          </w:tcPr>
          <w:p w14:paraId="14C2939B" w14:textId="77777777" w:rsidR="00BC5042" w:rsidRDefault="00BC5042" w:rsidP="00026388">
            <w:pPr>
              <w:pStyle w:val="Table"/>
              <w:numPr>
                <w:ilvl w:val="0"/>
                <w:numId w:val="0"/>
              </w:numPr>
            </w:pPr>
            <w:r>
              <w:t>Solicitation Number:</w:t>
            </w:r>
          </w:p>
        </w:tc>
        <w:tc>
          <w:tcPr>
            <w:tcW w:w="8368" w:type="dxa"/>
            <w:gridSpan w:val="4"/>
            <w:tcBorders>
              <w:top w:val="double" w:sz="4" w:space="0" w:color="auto"/>
              <w:bottom w:val="nil"/>
            </w:tcBorders>
          </w:tcPr>
          <w:p w14:paraId="07A55649" w14:textId="5EBD9435" w:rsidR="00BC5042" w:rsidRDefault="00BC5042" w:rsidP="00547EE7">
            <w:pPr>
              <w:pStyle w:val="Table"/>
              <w:numPr>
                <w:ilvl w:val="0"/>
                <w:numId w:val="0"/>
              </w:numPr>
            </w:pPr>
            <w:r>
              <w:t xml:space="preserve">ITN </w:t>
            </w:r>
            <w:r w:rsidR="00547EE7">
              <w:t>20</w:t>
            </w:r>
            <w:r>
              <w:t>-0</w:t>
            </w:r>
            <w:r w:rsidR="00547EE7">
              <w:t>1</w:t>
            </w:r>
          </w:p>
        </w:tc>
      </w:tr>
      <w:tr w:rsidR="00BC5042" w14:paraId="3D9F190C" w14:textId="77777777" w:rsidTr="004225F3">
        <w:trPr>
          <w:trHeight w:val="720"/>
        </w:trPr>
        <w:tc>
          <w:tcPr>
            <w:tcW w:w="2425" w:type="dxa"/>
            <w:gridSpan w:val="2"/>
            <w:tcBorders>
              <w:bottom w:val="double" w:sz="4" w:space="0" w:color="auto"/>
            </w:tcBorders>
          </w:tcPr>
          <w:p w14:paraId="32B3C981" w14:textId="77777777" w:rsidR="00BC5042" w:rsidRDefault="00BC5042" w:rsidP="00026388">
            <w:pPr>
              <w:pStyle w:val="Table"/>
              <w:numPr>
                <w:ilvl w:val="0"/>
                <w:numId w:val="0"/>
              </w:numPr>
            </w:pPr>
            <w:r>
              <w:t>Title:</w:t>
            </w:r>
          </w:p>
        </w:tc>
        <w:tc>
          <w:tcPr>
            <w:tcW w:w="8368" w:type="dxa"/>
            <w:gridSpan w:val="4"/>
            <w:tcBorders>
              <w:bottom w:val="double" w:sz="4" w:space="0" w:color="auto"/>
            </w:tcBorders>
          </w:tcPr>
          <w:p w14:paraId="36462FA8" w14:textId="549B1FC8" w:rsidR="00BC5042" w:rsidRDefault="00B766BD" w:rsidP="00026388">
            <w:pPr>
              <w:pStyle w:val="Table"/>
              <w:numPr>
                <w:ilvl w:val="0"/>
                <w:numId w:val="0"/>
              </w:numPr>
            </w:pPr>
            <w:r>
              <w:t>Liability Driven Investment Management Services</w:t>
            </w:r>
          </w:p>
        </w:tc>
      </w:tr>
      <w:tr w:rsidR="00BC5042" w14:paraId="607751E5" w14:textId="77777777" w:rsidTr="004225F3">
        <w:trPr>
          <w:trHeight w:val="720"/>
        </w:trPr>
        <w:tc>
          <w:tcPr>
            <w:tcW w:w="2425" w:type="dxa"/>
            <w:gridSpan w:val="2"/>
            <w:tcBorders>
              <w:top w:val="double" w:sz="4" w:space="0" w:color="auto"/>
            </w:tcBorders>
            <w:vAlign w:val="bottom"/>
          </w:tcPr>
          <w:p w14:paraId="50587D53" w14:textId="77777777" w:rsidR="00BC5042" w:rsidRDefault="00BC5042" w:rsidP="00026388">
            <w:pPr>
              <w:pStyle w:val="Table"/>
              <w:numPr>
                <w:ilvl w:val="0"/>
                <w:numId w:val="0"/>
              </w:numPr>
              <w:jc w:val="left"/>
            </w:pPr>
            <w:r>
              <w:t>Respondent:</w:t>
            </w:r>
          </w:p>
        </w:tc>
        <w:tc>
          <w:tcPr>
            <w:tcW w:w="8368" w:type="dxa"/>
            <w:gridSpan w:val="4"/>
            <w:tcBorders>
              <w:top w:val="double" w:sz="4" w:space="0" w:color="auto"/>
              <w:bottom w:val="single" w:sz="4" w:space="0" w:color="auto"/>
            </w:tcBorders>
            <w:vAlign w:val="bottom"/>
          </w:tcPr>
          <w:p w14:paraId="6DCCAF8B" w14:textId="77777777" w:rsidR="00BC5042" w:rsidRDefault="00BC5042" w:rsidP="00026388">
            <w:pPr>
              <w:pStyle w:val="Table"/>
              <w:numPr>
                <w:ilvl w:val="0"/>
                <w:numId w:val="0"/>
              </w:numPr>
              <w:jc w:val="left"/>
            </w:pPr>
          </w:p>
        </w:tc>
      </w:tr>
      <w:tr w:rsidR="00BC5042" w14:paraId="3EA6C13C" w14:textId="77777777" w:rsidTr="00AC5D55">
        <w:trPr>
          <w:trHeight w:val="342"/>
        </w:trPr>
        <w:tc>
          <w:tcPr>
            <w:tcW w:w="10793" w:type="dxa"/>
            <w:gridSpan w:val="6"/>
            <w:vAlign w:val="bottom"/>
          </w:tcPr>
          <w:p w14:paraId="60D2ED98" w14:textId="77777777" w:rsidR="00180051" w:rsidRDefault="00180051" w:rsidP="00257E22">
            <w:pPr>
              <w:pStyle w:val="Table"/>
              <w:numPr>
                <w:ilvl w:val="0"/>
                <w:numId w:val="0"/>
              </w:numPr>
              <w:jc w:val="left"/>
              <w:rPr>
                <w:b/>
              </w:rPr>
            </w:pPr>
          </w:p>
          <w:p w14:paraId="428609F4" w14:textId="2636B8F1" w:rsidR="00180051" w:rsidRPr="00994572" w:rsidRDefault="00BF7776" w:rsidP="00257E22">
            <w:pPr>
              <w:pStyle w:val="Table"/>
              <w:numPr>
                <w:ilvl w:val="0"/>
                <w:numId w:val="0"/>
              </w:numPr>
              <w:jc w:val="left"/>
            </w:pPr>
            <w:r>
              <w:t>S</w:t>
            </w:r>
            <w:r w:rsidR="00180051" w:rsidRPr="00994572">
              <w:t>upply your proposed fee schedul</w:t>
            </w:r>
            <w:r w:rsidR="00D37865">
              <w:t>e</w:t>
            </w:r>
            <w:r w:rsidR="00180051" w:rsidRPr="00994572">
              <w:t xml:space="preserve">:  </w:t>
            </w:r>
          </w:p>
          <w:p w14:paraId="00A1D33C" w14:textId="77777777" w:rsidR="00180051" w:rsidRPr="00994572" w:rsidRDefault="00180051" w:rsidP="00257E22">
            <w:pPr>
              <w:pStyle w:val="Table"/>
              <w:numPr>
                <w:ilvl w:val="0"/>
                <w:numId w:val="0"/>
              </w:num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553"/>
            </w:tblGrid>
            <w:tr w:rsidR="00AC5D55" w:rsidRPr="00160F53" w14:paraId="5917BB55" w14:textId="77777777" w:rsidTr="009C051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40FB176" w14:textId="77777777" w:rsidR="00AC5D55" w:rsidRPr="00160F53" w:rsidRDefault="00AC5D55" w:rsidP="00AC5D55">
                  <w:pPr>
                    <w:pStyle w:val="Table"/>
                    <w:numPr>
                      <w:ilvl w:val="0"/>
                      <w:numId w:val="0"/>
                    </w:numPr>
                  </w:pPr>
                </w:p>
              </w:tc>
            </w:tr>
          </w:tbl>
          <w:p w14:paraId="5259F722" w14:textId="77777777" w:rsidR="00AC5D55" w:rsidRDefault="00AC5D55" w:rsidP="00257E22">
            <w:pPr>
              <w:pStyle w:val="Table"/>
              <w:numPr>
                <w:ilvl w:val="0"/>
                <w:numId w:val="0"/>
              </w:numPr>
              <w:jc w:val="left"/>
            </w:pPr>
          </w:p>
          <w:p w14:paraId="092B34F0" w14:textId="47A90CF4" w:rsidR="00180051" w:rsidRPr="00180051" w:rsidRDefault="00180051" w:rsidP="00257E22">
            <w:pPr>
              <w:pStyle w:val="Table"/>
              <w:numPr>
                <w:ilvl w:val="0"/>
                <w:numId w:val="0"/>
              </w:numPr>
              <w:jc w:val="left"/>
            </w:pPr>
            <w:r w:rsidRPr="00994572">
              <w:t xml:space="preserve">In addition, provide </w:t>
            </w:r>
            <w:r w:rsidRPr="00994572">
              <w:rPr>
                <w:b/>
              </w:rPr>
              <w:t xml:space="preserve">effective </w:t>
            </w:r>
            <w:r w:rsidR="00AC5D55">
              <w:rPr>
                <w:b/>
              </w:rPr>
              <w:t xml:space="preserve">annual </w:t>
            </w:r>
            <w:r w:rsidRPr="00994572">
              <w:rPr>
                <w:b/>
              </w:rPr>
              <w:t>fees</w:t>
            </w:r>
            <w:r w:rsidRPr="00994572">
              <w:t xml:space="preserve"> for the following funding amounts.  </w:t>
            </w:r>
            <w:r w:rsidR="00BF7776">
              <w:t>N</w:t>
            </w:r>
            <w:r w:rsidRPr="00994572">
              <w:t xml:space="preserve">ote that your </w:t>
            </w:r>
            <w:r w:rsidR="004124F0">
              <w:t>R</w:t>
            </w:r>
            <w:r w:rsidRPr="00994572">
              <w:t>esponse will be scored based on the effective fee.</w:t>
            </w:r>
          </w:p>
          <w:p w14:paraId="2E509FC1" w14:textId="77777777" w:rsidR="00180051" w:rsidRDefault="00180051" w:rsidP="00257E22">
            <w:pPr>
              <w:pStyle w:val="Table"/>
              <w:numPr>
                <w:ilvl w:val="0"/>
                <w:numId w:val="0"/>
              </w:numPr>
              <w:jc w:val="left"/>
              <w:rPr>
                <w:b/>
              </w:rPr>
            </w:pPr>
          </w:p>
          <w:p w14:paraId="31791E4E" w14:textId="77777777" w:rsidR="00BC5042" w:rsidRPr="00460B5E" w:rsidRDefault="00BC5042" w:rsidP="00257E22">
            <w:pPr>
              <w:pStyle w:val="Table"/>
              <w:numPr>
                <w:ilvl w:val="0"/>
                <w:numId w:val="0"/>
              </w:numPr>
              <w:jc w:val="left"/>
              <w:rPr>
                <w:b/>
                <w:i/>
              </w:rPr>
            </w:pPr>
            <w:r w:rsidRPr="00460B5E">
              <w:rPr>
                <w:b/>
                <w:i/>
              </w:rPr>
              <w:t>Annual Fee</w:t>
            </w:r>
          </w:p>
          <w:p w14:paraId="5C8D9555" w14:textId="04D444F6" w:rsidR="00035BE9" w:rsidRPr="00194356" w:rsidRDefault="00D37865" w:rsidP="00D37865">
            <w:pPr>
              <w:pStyle w:val="Table"/>
              <w:numPr>
                <w:ilvl w:val="0"/>
                <w:numId w:val="0"/>
              </w:numPr>
              <w:jc w:val="left"/>
            </w:pPr>
            <w:r>
              <w:rPr>
                <w:b/>
              </w:rPr>
              <w:t xml:space="preserve">LDI </w:t>
            </w:r>
            <w:r w:rsidR="00212ED0" w:rsidRPr="00460B5E">
              <w:rPr>
                <w:b/>
              </w:rPr>
              <w:t>portfolio</w:t>
            </w:r>
            <w:r w:rsidR="00035BE9" w:rsidRPr="00460B5E">
              <w:rPr>
                <w:i/>
              </w:rPr>
              <w:t>:</w:t>
            </w:r>
          </w:p>
        </w:tc>
      </w:tr>
      <w:tr w:rsidR="00BC5042" w14:paraId="4F8D1697" w14:textId="77777777" w:rsidTr="004C4393">
        <w:trPr>
          <w:trHeight w:val="432"/>
        </w:trPr>
        <w:tc>
          <w:tcPr>
            <w:tcW w:w="1710" w:type="dxa"/>
            <w:vAlign w:val="bottom"/>
          </w:tcPr>
          <w:p w14:paraId="3DFB3795" w14:textId="77777777" w:rsidR="00035BE9" w:rsidRDefault="00035BE9" w:rsidP="00026388">
            <w:pPr>
              <w:pStyle w:val="Table"/>
              <w:numPr>
                <w:ilvl w:val="0"/>
                <w:numId w:val="0"/>
              </w:numPr>
              <w:jc w:val="left"/>
            </w:pPr>
          </w:p>
          <w:p w14:paraId="2CD834F9" w14:textId="5899A08B" w:rsidR="0019153F" w:rsidRDefault="00A31791" w:rsidP="00026388">
            <w:pPr>
              <w:pStyle w:val="Table"/>
              <w:numPr>
                <w:ilvl w:val="0"/>
                <w:numId w:val="0"/>
              </w:numPr>
              <w:jc w:val="left"/>
            </w:pPr>
            <w:r>
              <w:t>$2</w:t>
            </w:r>
            <w:r w:rsidR="00D37865">
              <w:t xml:space="preserve"> B</w:t>
            </w:r>
            <w:r w:rsidR="0019153F">
              <w:t>illion</w:t>
            </w:r>
          </w:p>
          <w:p w14:paraId="1E4FEF18" w14:textId="3BD90F0C" w:rsidR="00BC5042" w:rsidRDefault="00A31791" w:rsidP="00026388">
            <w:pPr>
              <w:pStyle w:val="Table"/>
              <w:numPr>
                <w:ilvl w:val="0"/>
                <w:numId w:val="0"/>
              </w:numPr>
              <w:jc w:val="left"/>
            </w:pPr>
            <w:r>
              <w:t xml:space="preserve">Effective </w:t>
            </w:r>
            <w:r w:rsidR="00BC5042">
              <w:t>Fee:</w:t>
            </w:r>
          </w:p>
        </w:tc>
        <w:tc>
          <w:tcPr>
            <w:tcW w:w="810" w:type="dxa"/>
            <w:gridSpan w:val="2"/>
            <w:tcBorders>
              <w:bottom w:val="single" w:sz="4" w:space="0" w:color="auto"/>
            </w:tcBorders>
            <w:shd w:val="clear" w:color="auto" w:fill="FFFFCC"/>
            <w:vAlign w:val="bottom"/>
          </w:tcPr>
          <w:p w14:paraId="7B942C74" w14:textId="77777777" w:rsidR="00BC5042" w:rsidRDefault="00BC5042" w:rsidP="00026388">
            <w:pPr>
              <w:pStyle w:val="Table"/>
              <w:numPr>
                <w:ilvl w:val="0"/>
                <w:numId w:val="0"/>
              </w:numPr>
              <w:jc w:val="left"/>
            </w:pPr>
          </w:p>
        </w:tc>
        <w:tc>
          <w:tcPr>
            <w:tcW w:w="1530" w:type="dxa"/>
            <w:vAlign w:val="bottom"/>
          </w:tcPr>
          <w:p w14:paraId="7E7A5BF1" w14:textId="0C07123B" w:rsidR="00BC5042" w:rsidRDefault="0019153F" w:rsidP="00994572">
            <w:pPr>
              <w:pStyle w:val="Table"/>
              <w:numPr>
                <w:ilvl w:val="0"/>
                <w:numId w:val="0"/>
              </w:numPr>
              <w:jc w:val="left"/>
            </w:pPr>
            <w:r>
              <w:t>Ba</w:t>
            </w:r>
            <w:r w:rsidR="00BC5042">
              <w:t xml:space="preserve">sis points </w:t>
            </w:r>
          </w:p>
        </w:tc>
        <w:tc>
          <w:tcPr>
            <w:tcW w:w="900" w:type="dxa"/>
            <w:vAlign w:val="bottom"/>
          </w:tcPr>
          <w:p w14:paraId="37262BDB" w14:textId="77777777" w:rsidR="00BC5042" w:rsidRDefault="00BC5042" w:rsidP="00026388">
            <w:pPr>
              <w:pStyle w:val="Table"/>
              <w:numPr>
                <w:ilvl w:val="0"/>
                <w:numId w:val="0"/>
              </w:numPr>
              <w:jc w:val="left"/>
            </w:pPr>
          </w:p>
        </w:tc>
        <w:tc>
          <w:tcPr>
            <w:tcW w:w="5843" w:type="dxa"/>
            <w:vAlign w:val="bottom"/>
          </w:tcPr>
          <w:p w14:paraId="4E6D3B69" w14:textId="2865D96B" w:rsidR="00BC5042" w:rsidRDefault="00BC5042" w:rsidP="00026388">
            <w:pPr>
              <w:pStyle w:val="Table"/>
              <w:numPr>
                <w:ilvl w:val="0"/>
                <w:numId w:val="0"/>
              </w:numPr>
              <w:jc w:val="left"/>
            </w:pPr>
          </w:p>
        </w:tc>
      </w:tr>
      <w:tr w:rsidR="0019153F" w14:paraId="79B88E46" w14:textId="77777777" w:rsidTr="00AC5D55">
        <w:trPr>
          <w:trHeight w:val="117"/>
        </w:trPr>
        <w:tc>
          <w:tcPr>
            <w:tcW w:w="10793" w:type="dxa"/>
            <w:gridSpan w:val="6"/>
            <w:vAlign w:val="bottom"/>
          </w:tcPr>
          <w:p w14:paraId="7F3D9CE2" w14:textId="17E5B200" w:rsidR="00035BE9" w:rsidRPr="0051278A" w:rsidRDefault="00035BE9" w:rsidP="00257E22">
            <w:pPr>
              <w:pStyle w:val="Table"/>
              <w:numPr>
                <w:ilvl w:val="0"/>
                <w:numId w:val="0"/>
              </w:numPr>
              <w:rPr>
                <w:b/>
              </w:rPr>
            </w:pPr>
          </w:p>
        </w:tc>
      </w:tr>
      <w:tr w:rsidR="00BC5042" w14:paraId="46E2B70A" w14:textId="77777777" w:rsidTr="00AC5D55">
        <w:trPr>
          <w:trHeight w:val="432"/>
        </w:trPr>
        <w:tc>
          <w:tcPr>
            <w:tcW w:w="10793" w:type="dxa"/>
            <w:gridSpan w:val="6"/>
            <w:tcBorders>
              <w:bottom w:val="nil"/>
            </w:tcBorders>
            <w:vAlign w:val="bottom"/>
          </w:tcPr>
          <w:p w14:paraId="72A88AD3" w14:textId="77777777" w:rsidR="00BC5042" w:rsidRPr="0051278A" w:rsidRDefault="00BC5042" w:rsidP="00257E22">
            <w:pPr>
              <w:pStyle w:val="Table"/>
              <w:numPr>
                <w:ilvl w:val="0"/>
                <w:numId w:val="0"/>
              </w:numPr>
              <w:rPr>
                <w:b/>
              </w:rPr>
            </w:pPr>
            <w:r w:rsidRPr="0051278A">
              <w:rPr>
                <w:b/>
              </w:rPr>
              <w:t>Calculation of compensation</w:t>
            </w:r>
          </w:p>
        </w:tc>
      </w:tr>
      <w:tr w:rsidR="00BC5042" w14:paraId="7AE6754F" w14:textId="77777777" w:rsidTr="00AC5D55">
        <w:trPr>
          <w:trHeight w:val="720"/>
        </w:trPr>
        <w:tc>
          <w:tcPr>
            <w:tcW w:w="10793" w:type="dxa"/>
            <w:gridSpan w:val="6"/>
            <w:tcBorders>
              <w:bottom w:val="nil"/>
            </w:tcBorders>
            <w:vAlign w:val="bottom"/>
          </w:tcPr>
          <w:p w14:paraId="0294D42D" w14:textId="6D0B238B" w:rsidR="00BC5042" w:rsidRDefault="00BC5042" w:rsidP="00257E22">
            <w:pPr>
              <w:pStyle w:val="Table"/>
              <w:numPr>
                <w:ilvl w:val="0"/>
                <w:numId w:val="0"/>
              </w:numPr>
            </w:pPr>
            <w:r>
              <w:t>The fee due will be determined quarterly in accordance with the rate</w:t>
            </w:r>
            <w:r w:rsidR="00AC5D55">
              <w:t>s</w:t>
            </w:r>
            <w:r>
              <w:t xml:space="preserve"> set forth above</w:t>
            </w:r>
            <w:r w:rsidR="00AC5D55">
              <w:t xml:space="preserve"> in the fee schedule</w:t>
            </w:r>
            <w:r>
              <w:t xml:space="preserve"> and the formula below, based on the market value of the assets held in the portfolio as determined by the custodian appointed by the Board, on the last business day of the quarter being billed. The fee shall be calculated on a </w:t>
            </w:r>
            <w:proofErr w:type="spellStart"/>
            <w:r>
              <w:t>prorata</w:t>
            </w:r>
            <w:proofErr w:type="spellEnd"/>
            <w:r>
              <w:t xml:space="preserve"> basis for the portfolio to reflect the periods of time such assets were under direct supervision during the billing period. </w:t>
            </w:r>
          </w:p>
          <w:p w14:paraId="229C7826" w14:textId="77777777" w:rsidR="00BC5042" w:rsidRDefault="00BC5042" w:rsidP="00257E22">
            <w:pPr>
              <w:pStyle w:val="Table"/>
              <w:numPr>
                <w:ilvl w:val="0"/>
                <w:numId w:val="0"/>
              </w:numPr>
            </w:pPr>
          </w:p>
          <w:p w14:paraId="67BA0D51" w14:textId="77777777" w:rsidR="00BC5042" w:rsidRDefault="00BC5042" w:rsidP="00257E22">
            <w:pPr>
              <w:pStyle w:val="Table"/>
              <w:numPr>
                <w:ilvl w:val="0"/>
                <w:numId w:val="0"/>
              </w:numPr>
            </w:pPr>
            <w:r>
              <w:t>The formula utilized in calculating this proration is shown below and calculated on a settlement date basis using actual, rather than standard, days.</w:t>
            </w:r>
          </w:p>
          <w:p w14:paraId="679DC027" w14:textId="77777777" w:rsidR="00BC5042" w:rsidRDefault="00BC5042" w:rsidP="00257E22">
            <w:pPr>
              <w:pStyle w:val="Table"/>
              <w:numPr>
                <w:ilvl w:val="0"/>
                <w:numId w:val="0"/>
              </w:numPr>
            </w:pPr>
          </w:p>
          <w:p w14:paraId="300C45B2" w14:textId="77777777" w:rsidR="00BC5042" w:rsidRDefault="00BC5042" w:rsidP="00257E22">
            <w:pPr>
              <w:pStyle w:val="Table"/>
              <w:numPr>
                <w:ilvl w:val="0"/>
                <w:numId w:val="0"/>
              </w:numPr>
            </w:pPr>
            <w:r>
              <w:t>Quarterly Fee =</w:t>
            </w:r>
          </w:p>
          <w:p w14:paraId="172A219C" w14:textId="2AB0A875" w:rsidR="00BC5042" w:rsidRDefault="00BC5042" w:rsidP="00257E22">
            <w:pPr>
              <w:pStyle w:val="Table"/>
              <w:numPr>
                <w:ilvl w:val="0"/>
                <w:numId w:val="0"/>
              </w:numPr>
            </w:pPr>
            <w:r>
              <w:t>[(Portfolio Market Value on Last Day of Quarter – Adjustment for Contributions + Adjustment for Withdrawals)  x (Flat Rate Fee) x (Number of Days in Preceding Quarter / Number of Days in Year)]</w:t>
            </w:r>
          </w:p>
          <w:p w14:paraId="46582946" w14:textId="77777777" w:rsidR="00BC5042" w:rsidRDefault="00BC5042" w:rsidP="00257E22">
            <w:pPr>
              <w:pStyle w:val="Table"/>
              <w:numPr>
                <w:ilvl w:val="0"/>
                <w:numId w:val="0"/>
              </w:numPr>
            </w:pPr>
          </w:p>
          <w:p w14:paraId="3F3446D5" w14:textId="77777777" w:rsidR="00BC5042" w:rsidRDefault="00BC5042" w:rsidP="00257E22">
            <w:pPr>
              <w:pStyle w:val="Table"/>
              <w:numPr>
                <w:ilvl w:val="0"/>
                <w:numId w:val="0"/>
              </w:numPr>
            </w:pPr>
            <w:r>
              <w:t>Adjustment for Contributions=</w:t>
            </w:r>
          </w:p>
          <w:p w14:paraId="538E4281" w14:textId="77777777" w:rsidR="00BC5042" w:rsidRDefault="00BC5042" w:rsidP="00257E22">
            <w:pPr>
              <w:pStyle w:val="Table"/>
              <w:numPr>
                <w:ilvl w:val="0"/>
                <w:numId w:val="0"/>
              </w:numPr>
            </w:pPr>
            <w:r>
              <w:t>[Contribution Amount x</w:t>
            </w:r>
          </w:p>
          <w:p w14:paraId="139A22A3" w14:textId="77777777" w:rsidR="00BC5042" w:rsidRDefault="00BC5042" w:rsidP="00257E22">
            <w:pPr>
              <w:pStyle w:val="Table"/>
              <w:numPr>
                <w:ilvl w:val="0"/>
                <w:numId w:val="0"/>
              </w:numPr>
            </w:pPr>
            <w:r>
              <w:t>((Number of Days from Beginning of Quarter to Date of Contribution) / Number of Days in Quarter))]</w:t>
            </w:r>
          </w:p>
          <w:p w14:paraId="1B2F7D8A" w14:textId="77777777" w:rsidR="00BC5042" w:rsidRDefault="00BC5042" w:rsidP="00257E22">
            <w:pPr>
              <w:pStyle w:val="Table"/>
              <w:numPr>
                <w:ilvl w:val="0"/>
                <w:numId w:val="0"/>
              </w:numPr>
            </w:pPr>
          </w:p>
          <w:p w14:paraId="07EFE510" w14:textId="77777777" w:rsidR="00BC5042" w:rsidRDefault="00BC5042" w:rsidP="00257E22">
            <w:pPr>
              <w:pStyle w:val="Table"/>
              <w:numPr>
                <w:ilvl w:val="0"/>
                <w:numId w:val="0"/>
              </w:numPr>
            </w:pPr>
            <w:r>
              <w:t>Adjustment for Withdrawals =</w:t>
            </w:r>
          </w:p>
          <w:p w14:paraId="193346B2" w14:textId="77777777" w:rsidR="00BC5042" w:rsidRDefault="00BC5042" w:rsidP="00257E22">
            <w:pPr>
              <w:pStyle w:val="Table"/>
              <w:numPr>
                <w:ilvl w:val="0"/>
                <w:numId w:val="0"/>
              </w:numPr>
            </w:pPr>
            <w:r>
              <w:t>[Withdrawal Amount x</w:t>
            </w:r>
          </w:p>
          <w:p w14:paraId="2EF4A83A" w14:textId="3AC8138B" w:rsidR="00BC5042" w:rsidRDefault="00BC5042" w:rsidP="00460B5E">
            <w:pPr>
              <w:pStyle w:val="Table"/>
              <w:numPr>
                <w:ilvl w:val="0"/>
                <w:numId w:val="0"/>
              </w:numPr>
            </w:pPr>
            <w:r>
              <w:t xml:space="preserve">((Number of Days from </w:t>
            </w:r>
            <w:r w:rsidR="00112B7A">
              <w:t>Beginning</w:t>
            </w:r>
            <w:r>
              <w:t xml:space="preserve"> of Quarter to Date of </w:t>
            </w:r>
            <w:r w:rsidR="00112B7A">
              <w:t>Withdrawals</w:t>
            </w:r>
            <w:r>
              <w:t>) / Number of Days in Quarter))]</w:t>
            </w:r>
          </w:p>
        </w:tc>
      </w:tr>
    </w:tbl>
    <w:p w14:paraId="2A818B3E" w14:textId="77777777" w:rsidR="000823BA" w:rsidRPr="00C452FA" w:rsidRDefault="000823BA" w:rsidP="007D0740"/>
    <w:sectPr w:rsidR="000823BA" w:rsidRPr="00C452FA" w:rsidSect="003D0012">
      <w:footerReference w:type="default" r:id="rId9"/>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2041BD" w:rsidRDefault="002041BD" w:rsidP="007C3604">
      <w:pPr>
        <w:spacing w:after="0" w:line="240" w:lineRule="auto"/>
      </w:pPr>
      <w:r>
        <w:separator/>
      </w:r>
    </w:p>
  </w:endnote>
  <w:endnote w:type="continuationSeparator" w:id="0">
    <w:p w14:paraId="3E7230B0" w14:textId="77777777" w:rsidR="002041BD" w:rsidRDefault="002041BD"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36598924" w:rsidR="002041BD" w:rsidRDefault="002041BD" w:rsidP="0044586A">
    <w:pPr>
      <w:pStyle w:val="DocumentFooter"/>
    </w:pPr>
    <w:r>
      <w:fldChar w:fldCharType="begin"/>
    </w:r>
    <w:r>
      <w:instrText xml:space="preserve"> PAGE   \* MERGEFORMAT </w:instrText>
    </w:r>
    <w:r>
      <w:fldChar w:fldCharType="separate"/>
    </w:r>
    <w:r w:rsidR="00F8281A">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2041BD" w:rsidRDefault="002041BD" w:rsidP="007C3604">
      <w:pPr>
        <w:spacing w:after="0" w:line="240" w:lineRule="auto"/>
      </w:pPr>
      <w:r>
        <w:separator/>
      </w:r>
    </w:p>
  </w:footnote>
  <w:footnote w:type="continuationSeparator" w:id="0">
    <w:p w14:paraId="7422012F" w14:textId="77777777" w:rsidR="002041BD" w:rsidRDefault="002041BD"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7FA5"/>
    <w:multiLevelType w:val="hybridMultilevel"/>
    <w:tmpl w:val="4C78FD1C"/>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 w15:restartNumberingAfterBreak="0">
    <w:nsid w:val="234F3B1D"/>
    <w:multiLevelType w:val="hybridMultilevel"/>
    <w:tmpl w:val="15AA6F6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15:restartNumberingAfterBreak="0">
    <w:nsid w:val="239C494D"/>
    <w:multiLevelType w:val="hybridMultilevel"/>
    <w:tmpl w:val="9DE4C5E2"/>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 w15:restartNumberingAfterBreak="0">
    <w:nsid w:val="2FA21CE9"/>
    <w:multiLevelType w:val="hybridMultilevel"/>
    <w:tmpl w:val="3F7870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C31ACB"/>
    <w:multiLevelType w:val="hybridMultilevel"/>
    <w:tmpl w:val="4E5480B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7"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0"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C5A94"/>
    <w:multiLevelType w:val="hybridMultilevel"/>
    <w:tmpl w:val="6A5267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70EA129F"/>
    <w:multiLevelType w:val="hybridMultilevel"/>
    <w:tmpl w:val="42F07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lvlOverride w:ilvl="0">
      <w:lvl w:ilvl="0">
        <w:start w:val="1"/>
        <w:numFmt w:val="decimal"/>
        <w:suff w:val="space"/>
        <w:lvlText w:val="SECTION %1:"/>
        <w:lvlJc w:val="left"/>
        <w:pPr>
          <w:ind w:left="0" w:firstLine="0"/>
        </w:pPr>
        <w:rPr>
          <w:rFonts w:hint="default"/>
          <w:b/>
          <w:i w:val="0"/>
        </w:rPr>
      </w:lvl>
    </w:lvlOverride>
    <w:lvlOverride w:ilvl="1">
      <w:lvl w:ilvl="1">
        <w:start w:val="1"/>
        <w:numFmt w:val="decimalZero"/>
        <w:suff w:val="space"/>
        <w:lvlText w:val="%1.%2 "/>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rPr>
      </w:lvl>
    </w:lvlOverride>
    <w:lvlOverride w:ilvl="3">
      <w:lvl w:ilvl="3">
        <w:start w:val="1"/>
        <w:numFmt w:val="lowerLetter"/>
        <w:suff w:val="space"/>
        <w:lvlText w:val="(%4)"/>
        <w:lvlJc w:val="left"/>
        <w:pPr>
          <w:ind w:left="0" w:firstLine="0"/>
        </w:pPr>
        <w:rPr>
          <w:rFonts w:hint="default"/>
          <w:b/>
          <w:i w:val="0"/>
        </w:rPr>
      </w:lvl>
    </w:lvlOverride>
    <w:lvlOverride w:ilvl="4">
      <w:lvl w:ilvl="4">
        <w:start w:val="1"/>
        <w:numFmt w:val="lowerLetter"/>
        <w:pStyle w:val="Tabl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9"/>
  </w:num>
  <w:num w:numId="4">
    <w:abstractNumId w:val="9"/>
    <w:lvlOverride w:ilvl="0">
      <w:lvl w:ilvl="0">
        <w:start w:val="1"/>
        <w:numFmt w:val="upperRoman"/>
        <w:suff w:val="space"/>
        <w:lvlText w:val="%1."/>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b/>
          <w:i w:val="0"/>
        </w:rPr>
      </w:lvl>
    </w:lvlOverride>
    <w:lvlOverride w:ilvl="3">
      <w:lvl w:ilvl="3">
        <w:start w:val="1"/>
        <w:numFmt w:val="decimal"/>
        <w:lvlText w:val="%4."/>
        <w:lvlJc w:val="left"/>
        <w:pPr>
          <w:ind w:left="0" w:firstLine="0"/>
        </w:pPr>
        <w:rPr>
          <w:rFonts w:hint="default"/>
          <w:b w:val="0"/>
          <w:i w:val="0"/>
        </w:rPr>
      </w:lvl>
    </w:lvlOverride>
    <w:lvlOverride w:ilvl="4">
      <w:lvl w:ilvl="4">
        <w:start w:val="1"/>
        <w:numFmt w:val="bullet"/>
        <w:pStyle w:val="Table"/>
        <w:lvlText w:val=""/>
        <w:lvlJc w:val="left"/>
        <w:pPr>
          <w:ind w:left="0" w:firstLine="0"/>
        </w:pPr>
        <w:rPr>
          <w:rFonts w:ascii="Symbol" w:hAnsi="Symbol" w:hint="default"/>
          <w:color w:val="auto"/>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9"/>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1"/>
  </w:num>
  <w:num w:numId="13">
    <w:abstractNumId w:val="10"/>
  </w:num>
  <w:num w:numId="14">
    <w:abstractNumId w:val="0"/>
  </w:num>
  <w:num w:numId="15">
    <w:abstractNumId w:val="7"/>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9"/>
  </w:num>
  <w:num w:numId="22">
    <w:abstractNumId w:val="9"/>
  </w:num>
  <w:num w:numId="23">
    <w:abstractNumId w:val="9"/>
  </w:num>
  <w:num w:numId="24">
    <w:abstractNumId w:val="9"/>
  </w:num>
  <w:num w:numId="25">
    <w:abstractNumId w:val="6"/>
  </w:num>
  <w:num w:numId="26">
    <w:abstractNumId w:val="9"/>
  </w:num>
  <w:num w:numId="27">
    <w:abstractNumId w:val="2"/>
  </w:num>
  <w:num w:numId="28">
    <w:abstractNumId w:val="9"/>
  </w:num>
  <w:num w:numId="29">
    <w:abstractNumId w:val="11"/>
  </w:num>
  <w:num w:numId="30">
    <w:abstractNumId w:val="9"/>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311C6"/>
    <w:rsid w:val="000321A7"/>
    <w:rsid w:val="00033BEF"/>
    <w:rsid w:val="00035BE9"/>
    <w:rsid w:val="00036779"/>
    <w:rsid w:val="00036D28"/>
    <w:rsid w:val="00042352"/>
    <w:rsid w:val="0004282B"/>
    <w:rsid w:val="000469C2"/>
    <w:rsid w:val="000507DB"/>
    <w:rsid w:val="00050DEA"/>
    <w:rsid w:val="00051972"/>
    <w:rsid w:val="00051B19"/>
    <w:rsid w:val="00055D7C"/>
    <w:rsid w:val="000564DA"/>
    <w:rsid w:val="000567EE"/>
    <w:rsid w:val="00060815"/>
    <w:rsid w:val="000622A5"/>
    <w:rsid w:val="00062800"/>
    <w:rsid w:val="000637CE"/>
    <w:rsid w:val="00066608"/>
    <w:rsid w:val="00071B25"/>
    <w:rsid w:val="000722A3"/>
    <w:rsid w:val="000731D0"/>
    <w:rsid w:val="000754A9"/>
    <w:rsid w:val="000769BD"/>
    <w:rsid w:val="00077194"/>
    <w:rsid w:val="00077656"/>
    <w:rsid w:val="0007767E"/>
    <w:rsid w:val="00077A95"/>
    <w:rsid w:val="00077C29"/>
    <w:rsid w:val="0008089F"/>
    <w:rsid w:val="000809E3"/>
    <w:rsid w:val="000823BA"/>
    <w:rsid w:val="00082455"/>
    <w:rsid w:val="00087373"/>
    <w:rsid w:val="00090456"/>
    <w:rsid w:val="00090796"/>
    <w:rsid w:val="00092684"/>
    <w:rsid w:val="00093F28"/>
    <w:rsid w:val="00094A90"/>
    <w:rsid w:val="000955B1"/>
    <w:rsid w:val="00095CD2"/>
    <w:rsid w:val="000972B5"/>
    <w:rsid w:val="00097B59"/>
    <w:rsid w:val="000A4AB9"/>
    <w:rsid w:val="000A5B16"/>
    <w:rsid w:val="000A5EFE"/>
    <w:rsid w:val="000A7728"/>
    <w:rsid w:val="000B328A"/>
    <w:rsid w:val="000B3540"/>
    <w:rsid w:val="000B6D25"/>
    <w:rsid w:val="000C17AC"/>
    <w:rsid w:val="000C2102"/>
    <w:rsid w:val="000C2325"/>
    <w:rsid w:val="000C3E4E"/>
    <w:rsid w:val="000C4836"/>
    <w:rsid w:val="000C58D4"/>
    <w:rsid w:val="000C696D"/>
    <w:rsid w:val="000C77E2"/>
    <w:rsid w:val="000C786D"/>
    <w:rsid w:val="000D0FC1"/>
    <w:rsid w:val="000D1443"/>
    <w:rsid w:val="000D205D"/>
    <w:rsid w:val="000D4A0D"/>
    <w:rsid w:val="000D58A9"/>
    <w:rsid w:val="000E05FC"/>
    <w:rsid w:val="000E1356"/>
    <w:rsid w:val="000E3417"/>
    <w:rsid w:val="000E3746"/>
    <w:rsid w:val="000E576E"/>
    <w:rsid w:val="000E65FC"/>
    <w:rsid w:val="000E67EC"/>
    <w:rsid w:val="000E6993"/>
    <w:rsid w:val="000E6BCE"/>
    <w:rsid w:val="000E6CFC"/>
    <w:rsid w:val="000E6FE6"/>
    <w:rsid w:val="000E7E0E"/>
    <w:rsid w:val="000F186C"/>
    <w:rsid w:val="000F3CFD"/>
    <w:rsid w:val="001016F8"/>
    <w:rsid w:val="00101867"/>
    <w:rsid w:val="0010194B"/>
    <w:rsid w:val="00102E2B"/>
    <w:rsid w:val="00102EBE"/>
    <w:rsid w:val="0010547B"/>
    <w:rsid w:val="001066CF"/>
    <w:rsid w:val="00107F6E"/>
    <w:rsid w:val="00110F69"/>
    <w:rsid w:val="00111FAF"/>
    <w:rsid w:val="001127E2"/>
    <w:rsid w:val="00112B7A"/>
    <w:rsid w:val="001150E1"/>
    <w:rsid w:val="00116F1F"/>
    <w:rsid w:val="00125221"/>
    <w:rsid w:val="00126DDF"/>
    <w:rsid w:val="0013014E"/>
    <w:rsid w:val="00130B83"/>
    <w:rsid w:val="00134243"/>
    <w:rsid w:val="00135E18"/>
    <w:rsid w:val="001360F4"/>
    <w:rsid w:val="00136699"/>
    <w:rsid w:val="001368A0"/>
    <w:rsid w:val="00136BC6"/>
    <w:rsid w:val="00136CB3"/>
    <w:rsid w:val="00143103"/>
    <w:rsid w:val="00144AA3"/>
    <w:rsid w:val="001523E2"/>
    <w:rsid w:val="00152B2C"/>
    <w:rsid w:val="0015741C"/>
    <w:rsid w:val="00157774"/>
    <w:rsid w:val="00157B7D"/>
    <w:rsid w:val="00157F81"/>
    <w:rsid w:val="001648EF"/>
    <w:rsid w:val="00164F81"/>
    <w:rsid w:val="00167C7E"/>
    <w:rsid w:val="00170C94"/>
    <w:rsid w:val="00174B04"/>
    <w:rsid w:val="00177E8C"/>
    <w:rsid w:val="00180051"/>
    <w:rsid w:val="001802DE"/>
    <w:rsid w:val="001830B5"/>
    <w:rsid w:val="00183E26"/>
    <w:rsid w:val="00184692"/>
    <w:rsid w:val="00186E4A"/>
    <w:rsid w:val="0019153F"/>
    <w:rsid w:val="001924F6"/>
    <w:rsid w:val="00192ACD"/>
    <w:rsid w:val="00193F3B"/>
    <w:rsid w:val="0019624E"/>
    <w:rsid w:val="00196345"/>
    <w:rsid w:val="0019671B"/>
    <w:rsid w:val="00196A52"/>
    <w:rsid w:val="001A0B76"/>
    <w:rsid w:val="001A22A2"/>
    <w:rsid w:val="001A2675"/>
    <w:rsid w:val="001A3094"/>
    <w:rsid w:val="001A31D7"/>
    <w:rsid w:val="001A4490"/>
    <w:rsid w:val="001A5D61"/>
    <w:rsid w:val="001A664C"/>
    <w:rsid w:val="001B018A"/>
    <w:rsid w:val="001B1732"/>
    <w:rsid w:val="001B3BE6"/>
    <w:rsid w:val="001B4D99"/>
    <w:rsid w:val="001B52B6"/>
    <w:rsid w:val="001C0335"/>
    <w:rsid w:val="001C040C"/>
    <w:rsid w:val="001C52E6"/>
    <w:rsid w:val="001C539A"/>
    <w:rsid w:val="001C61AF"/>
    <w:rsid w:val="001D157A"/>
    <w:rsid w:val="001D21A4"/>
    <w:rsid w:val="001D2ADE"/>
    <w:rsid w:val="001D3B87"/>
    <w:rsid w:val="001D3C97"/>
    <w:rsid w:val="001D5171"/>
    <w:rsid w:val="001D5F16"/>
    <w:rsid w:val="001D66CD"/>
    <w:rsid w:val="001D6D76"/>
    <w:rsid w:val="001D6D87"/>
    <w:rsid w:val="001E19C8"/>
    <w:rsid w:val="001E19D7"/>
    <w:rsid w:val="001E2B91"/>
    <w:rsid w:val="001E3AB1"/>
    <w:rsid w:val="001E496D"/>
    <w:rsid w:val="001E5E4A"/>
    <w:rsid w:val="001E6DA5"/>
    <w:rsid w:val="001E7B7E"/>
    <w:rsid w:val="001F04A8"/>
    <w:rsid w:val="001F41E3"/>
    <w:rsid w:val="001F65D0"/>
    <w:rsid w:val="001F732D"/>
    <w:rsid w:val="001F7B75"/>
    <w:rsid w:val="0020170E"/>
    <w:rsid w:val="00203DD9"/>
    <w:rsid w:val="002041BD"/>
    <w:rsid w:val="0020557C"/>
    <w:rsid w:val="0021056E"/>
    <w:rsid w:val="00211955"/>
    <w:rsid w:val="00211A7A"/>
    <w:rsid w:val="00212ED0"/>
    <w:rsid w:val="00213D22"/>
    <w:rsid w:val="00214092"/>
    <w:rsid w:val="0021427E"/>
    <w:rsid w:val="0021472D"/>
    <w:rsid w:val="00217515"/>
    <w:rsid w:val="00223882"/>
    <w:rsid w:val="00224018"/>
    <w:rsid w:val="00225130"/>
    <w:rsid w:val="002258A3"/>
    <w:rsid w:val="00232982"/>
    <w:rsid w:val="00232D3D"/>
    <w:rsid w:val="00233530"/>
    <w:rsid w:val="002341C3"/>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37F2"/>
    <w:rsid w:val="002641D9"/>
    <w:rsid w:val="002646DB"/>
    <w:rsid w:val="0026482A"/>
    <w:rsid w:val="00266A4E"/>
    <w:rsid w:val="00267136"/>
    <w:rsid w:val="002674DE"/>
    <w:rsid w:val="00267CF2"/>
    <w:rsid w:val="00267DCD"/>
    <w:rsid w:val="00272204"/>
    <w:rsid w:val="00273189"/>
    <w:rsid w:val="00273E06"/>
    <w:rsid w:val="00274713"/>
    <w:rsid w:val="002748B5"/>
    <w:rsid w:val="00276E27"/>
    <w:rsid w:val="00277B18"/>
    <w:rsid w:val="00283C15"/>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BA0"/>
    <w:rsid w:val="002B482B"/>
    <w:rsid w:val="002B5365"/>
    <w:rsid w:val="002B6F2E"/>
    <w:rsid w:val="002C0560"/>
    <w:rsid w:val="002C160C"/>
    <w:rsid w:val="002C1FCE"/>
    <w:rsid w:val="002C1FEC"/>
    <w:rsid w:val="002C236F"/>
    <w:rsid w:val="002C3116"/>
    <w:rsid w:val="002D0F73"/>
    <w:rsid w:val="002D1C4B"/>
    <w:rsid w:val="002D2B20"/>
    <w:rsid w:val="002D577E"/>
    <w:rsid w:val="002D61FF"/>
    <w:rsid w:val="002D662F"/>
    <w:rsid w:val="002D6DDE"/>
    <w:rsid w:val="002E0A6E"/>
    <w:rsid w:val="002E0E94"/>
    <w:rsid w:val="002E3F87"/>
    <w:rsid w:val="002E5514"/>
    <w:rsid w:val="002E5C36"/>
    <w:rsid w:val="002E6121"/>
    <w:rsid w:val="002E6371"/>
    <w:rsid w:val="002E6A45"/>
    <w:rsid w:val="002E76EB"/>
    <w:rsid w:val="002F0862"/>
    <w:rsid w:val="002F3A0E"/>
    <w:rsid w:val="002F5F13"/>
    <w:rsid w:val="002F6756"/>
    <w:rsid w:val="003000E4"/>
    <w:rsid w:val="0030020B"/>
    <w:rsid w:val="003007B7"/>
    <w:rsid w:val="0030191D"/>
    <w:rsid w:val="003026EC"/>
    <w:rsid w:val="00303274"/>
    <w:rsid w:val="00303697"/>
    <w:rsid w:val="00306273"/>
    <w:rsid w:val="00311247"/>
    <w:rsid w:val="0031140B"/>
    <w:rsid w:val="003221F7"/>
    <w:rsid w:val="00324279"/>
    <w:rsid w:val="003253CD"/>
    <w:rsid w:val="003266FF"/>
    <w:rsid w:val="003267F0"/>
    <w:rsid w:val="00330B6E"/>
    <w:rsid w:val="00331548"/>
    <w:rsid w:val="00333B7F"/>
    <w:rsid w:val="003342CF"/>
    <w:rsid w:val="00334463"/>
    <w:rsid w:val="00335476"/>
    <w:rsid w:val="00335D24"/>
    <w:rsid w:val="0033644F"/>
    <w:rsid w:val="00336E1E"/>
    <w:rsid w:val="003376AC"/>
    <w:rsid w:val="003405B0"/>
    <w:rsid w:val="00340A44"/>
    <w:rsid w:val="00342C77"/>
    <w:rsid w:val="00343142"/>
    <w:rsid w:val="00352EDB"/>
    <w:rsid w:val="00353EB5"/>
    <w:rsid w:val="003557FB"/>
    <w:rsid w:val="00356167"/>
    <w:rsid w:val="00356529"/>
    <w:rsid w:val="0035674C"/>
    <w:rsid w:val="00360027"/>
    <w:rsid w:val="0036423B"/>
    <w:rsid w:val="00364E6E"/>
    <w:rsid w:val="00365583"/>
    <w:rsid w:val="00365743"/>
    <w:rsid w:val="00367275"/>
    <w:rsid w:val="00367942"/>
    <w:rsid w:val="003716DF"/>
    <w:rsid w:val="00372208"/>
    <w:rsid w:val="00372799"/>
    <w:rsid w:val="00373556"/>
    <w:rsid w:val="0037485C"/>
    <w:rsid w:val="00374E87"/>
    <w:rsid w:val="00376B94"/>
    <w:rsid w:val="00380521"/>
    <w:rsid w:val="003805B2"/>
    <w:rsid w:val="00380D11"/>
    <w:rsid w:val="00380E7D"/>
    <w:rsid w:val="0038425D"/>
    <w:rsid w:val="00385420"/>
    <w:rsid w:val="00391086"/>
    <w:rsid w:val="0039132A"/>
    <w:rsid w:val="003944FA"/>
    <w:rsid w:val="00395E8B"/>
    <w:rsid w:val="00396C50"/>
    <w:rsid w:val="003A452C"/>
    <w:rsid w:val="003A47BF"/>
    <w:rsid w:val="003A79F9"/>
    <w:rsid w:val="003B04B0"/>
    <w:rsid w:val="003B4A97"/>
    <w:rsid w:val="003B5FA5"/>
    <w:rsid w:val="003B6EC3"/>
    <w:rsid w:val="003B7650"/>
    <w:rsid w:val="003B7905"/>
    <w:rsid w:val="003C1558"/>
    <w:rsid w:val="003C1D2C"/>
    <w:rsid w:val="003C54D2"/>
    <w:rsid w:val="003C566A"/>
    <w:rsid w:val="003C579C"/>
    <w:rsid w:val="003C6776"/>
    <w:rsid w:val="003C6968"/>
    <w:rsid w:val="003D0012"/>
    <w:rsid w:val="003D1E9A"/>
    <w:rsid w:val="003D21FD"/>
    <w:rsid w:val="003D2D46"/>
    <w:rsid w:val="003D4E11"/>
    <w:rsid w:val="003D6B59"/>
    <w:rsid w:val="003D77AD"/>
    <w:rsid w:val="003D7B0B"/>
    <w:rsid w:val="003E0B67"/>
    <w:rsid w:val="003E16BF"/>
    <w:rsid w:val="003E171E"/>
    <w:rsid w:val="003E3A86"/>
    <w:rsid w:val="003E5AAE"/>
    <w:rsid w:val="003E77C8"/>
    <w:rsid w:val="003E796F"/>
    <w:rsid w:val="003E7DE7"/>
    <w:rsid w:val="003F13C6"/>
    <w:rsid w:val="003F53C0"/>
    <w:rsid w:val="003F5EFD"/>
    <w:rsid w:val="003F693F"/>
    <w:rsid w:val="00401709"/>
    <w:rsid w:val="004029F9"/>
    <w:rsid w:val="00404877"/>
    <w:rsid w:val="004072CB"/>
    <w:rsid w:val="00407F8A"/>
    <w:rsid w:val="004104F8"/>
    <w:rsid w:val="004124F0"/>
    <w:rsid w:val="00414E42"/>
    <w:rsid w:val="00415603"/>
    <w:rsid w:val="00416224"/>
    <w:rsid w:val="00416916"/>
    <w:rsid w:val="00416BA6"/>
    <w:rsid w:val="00417466"/>
    <w:rsid w:val="004176DF"/>
    <w:rsid w:val="00421D1E"/>
    <w:rsid w:val="00422330"/>
    <w:rsid w:val="004225F3"/>
    <w:rsid w:val="00422C10"/>
    <w:rsid w:val="00423C1D"/>
    <w:rsid w:val="00424049"/>
    <w:rsid w:val="00425CF3"/>
    <w:rsid w:val="00425EE7"/>
    <w:rsid w:val="0043026C"/>
    <w:rsid w:val="004303FC"/>
    <w:rsid w:val="004321E0"/>
    <w:rsid w:val="00432F04"/>
    <w:rsid w:val="0043710D"/>
    <w:rsid w:val="00437DBE"/>
    <w:rsid w:val="004402CB"/>
    <w:rsid w:val="0044183E"/>
    <w:rsid w:val="0044586A"/>
    <w:rsid w:val="00445B09"/>
    <w:rsid w:val="00446552"/>
    <w:rsid w:val="00447DFC"/>
    <w:rsid w:val="0045165F"/>
    <w:rsid w:val="00451EEC"/>
    <w:rsid w:val="00452760"/>
    <w:rsid w:val="004528C3"/>
    <w:rsid w:val="00453C05"/>
    <w:rsid w:val="0045444C"/>
    <w:rsid w:val="00454B7F"/>
    <w:rsid w:val="004569BE"/>
    <w:rsid w:val="00456DE5"/>
    <w:rsid w:val="004572DD"/>
    <w:rsid w:val="00460B5E"/>
    <w:rsid w:val="00463F76"/>
    <w:rsid w:val="004673B2"/>
    <w:rsid w:val="00467C7A"/>
    <w:rsid w:val="00467FA6"/>
    <w:rsid w:val="00476694"/>
    <w:rsid w:val="004766E1"/>
    <w:rsid w:val="00480009"/>
    <w:rsid w:val="004807A3"/>
    <w:rsid w:val="00484334"/>
    <w:rsid w:val="00486DAD"/>
    <w:rsid w:val="00491129"/>
    <w:rsid w:val="0049120D"/>
    <w:rsid w:val="00495324"/>
    <w:rsid w:val="004969FF"/>
    <w:rsid w:val="004A531C"/>
    <w:rsid w:val="004A5359"/>
    <w:rsid w:val="004A5467"/>
    <w:rsid w:val="004B1220"/>
    <w:rsid w:val="004B194E"/>
    <w:rsid w:val="004B1F5F"/>
    <w:rsid w:val="004B48E3"/>
    <w:rsid w:val="004B4C95"/>
    <w:rsid w:val="004B4DD7"/>
    <w:rsid w:val="004B5424"/>
    <w:rsid w:val="004B594D"/>
    <w:rsid w:val="004B5C44"/>
    <w:rsid w:val="004C1F89"/>
    <w:rsid w:val="004C2EFD"/>
    <w:rsid w:val="004C4393"/>
    <w:rsid w:val="004C5017"/>
    <w:rsid w:val="004C546D"/>
    <w:rsid w:val="004C5BBF"/>
    <w:rsid w:val="004C72A1"/>
    <w:rsid w:val="004D2CD2"/>
    <w:rsid w:val="004D4B4E"/>
    <w:rsid w:val="004D707A"/>
    <w:rsid w:val="004D7270"/>
    <w:rsid w:val="004D7F15"/>
    <w:rsid w:val="004D7FD9"/>
    <w:rsid w:val="004E3D8B"/>
    <w:rsid w:val="004E41AC"/>
    <w:rsid w:val="004E4BA0"/>
    <w:rsid w:val="004E5287"/>
    <w:rsid w:val="004E6833"/>
    <w:rsid w:val="004E6BC5"/>
    <w:rsid w:val="004E6C0A"/>
    <w:rsid w:val="004E7086"/>
    <w:rsid w:val="004F1C41"/>
    <w:rsid w:val="004F225D"/>
    <w:rsid w:val="004F3216"/>
    <w:rsid w:val="004F3E21"/>
    <w:rsid w:val="004F4303"/>
    <w:rsid w:val="004F4855"/>
    <w:rsid w:val="004F5FDF"/>
    <w:rsid w:val="004F64C2"/>
    <w:rsid w:val="004F7F3B"/>
    <w:rsid w:val="00502CFD"/>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28F"/>
    <w:rsid w:val="00532AC8"/>
    <w:rsid w:val="0053317B"/>
    <w:rsid w:val="00534592"/>
    <w:rsid w:val="00534A91"/>
    <w:rsid w:val="00535441"/>
    <w:rsid w:val="00537B79"/>
    <w:rsid w:val="00537F6E"/>
    <w:rsid w:val="00540A6B"/>
    <w:rsid w:val="00540C27"/>
    <w:rsid w:val="00540E75"/>
    <w:rsid w:val="00540F1A"/>
    <w:rsid w:val="00542716"/>
    <w:rsid w:val="00542AF2"/>
    <w:rsid w:val="00543762"/>
    <w:rsid w:val="00545DDF"/>
    <w:rsid w:val="00547EE7"/>
    <w:rsid w:val="00555D21"/>
    <w:rsid w:val="0056052F"/>
    <w:rsid w:val="00561241"/>
    <w:rsid w:val="00562D77"/>
    <w:rsid w:val="00562DF5"/>
    <w:rsid w:val="00563D3C"/>
    <w:rsid w:val="00564DDE"/>
    <w:rsid w:val="00566710"/>
    <w:rsid w:val="005670FC"/>
    <w:rsid w:val="005671A8"/>
    <w:rsid w:val="00567333"/>
    <w:rsid w:val="0056787B"/>
    <w:rsid w:val="005707E9"/>
    <w:rsid w:val="00574D1A"/>
    <w:rsid w:val="00575156"/>
    <w:rsid w:val="005801EE"/>
    <w:rsid w:val="00585F0E"/>
    <w:rsid w:val="00594A34"/>
    <w:rsid w:val="00597D73"/>
    <w:rsid w:val="005A1200"/>
    <w:rsid w:val="005A1A9F"/>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6A3C"/>
    <w:rsid w:val="005C794B"/>
    <w:rsid w:val="005D04A6"/>
    <w:rsid w:val="005D11A5"/>
    <w:rsid w:val="005D3DBF"/>
    <w:rsid w:val="005D4179"/>
    <w:rsid w:val="005D5263"/>
    <w:rsid w:val="005D56D6"/>
    <w:rsid w:val="005D5938"/>
    <w:rsid w:val="005D73C6"/>
    <w:rsid w:val="005D7673"/>
    <w:rsid w:val="005E0603"/>
    <w:rsid w:val="005E1111"/>
    <w:rsid w:val="005E26B9"/>
    <w:rsid w:val="005E5FF4"/>
    <w:rsid w:val="005E694C"/>
    <w:rsid w:val="005F27AB"/>
    <w:rsid w:val="005F4CE5"/>
    <w:rsid w:val="005F62B4"/>
    <w:rsid w:val="005F6E87"/>
    <w:rsid w:val="00600AE5"/>
    <w:rsid w:val="006015B3"/>
    <w:rsid w:val="00601CEC"/>
    <w:rsid w:val="00603E58"/>
    <w:rsid w:val="00604243"/>
    <w:rsid w:val="00604466"/>
    <w:rsid w:val="006066D4"/>
    <w:rsid w:val="00607E65"/>
    <w:rsid w:val="00610A92"/>
    <w:rsid w:val="00612092"/>
    <w:rsid w:val="00613520"/>
    <w:rsid w:val="00623A22"/>
    <w:rsid w:val="00623DAE"/>
    <w:rsid w:val="006301A7"/>
    <w:rsid w:val="00630DC2"/>
    <w:rsid w:val="006311D6"/>
    <w:rsid w:val="00635026"/>
    <w:rsid w:val="00637E57"/>
    <w:rsid w:val="006406F7"/>
    <w:rsid w:val="00640776"/>
    <w:rsid w:val="00640EC6"/>
    <w:rsid w:val="00643162"/>
    <w:rsid w:val="006449AA"/>
    <w:rsid w:val="00646219"/>
    <w:rsid w:val="00646D91"/>
    <w:rsid w:val="00647ABC"/>
    <w:rsid w:val="00650655"/>
    <w:rsid w:val="00650924"/>
    <w:rsid w:val="00650DDF"/>
    <w:rsid w:val="00651651"/>
    <w:rsid w:val="00651C3B"/>
    <w:rsid w:val="006542B4"/>
    <w:rsid w:val="0065631B"/>
    <w:rsid w:val="0065717A"/>
    <w:rsid w:val="006619F5"/>
    <w:rsid w:val="006623DD"/>
    <w:rsid w:val="0066390D"/>
    <w:rsid w:val="00663C59"/>
    <w:rsid w:val="0066463D"/>
    <w:rsid w:val="00664ECD"/>
    <w:rsid w:val="00664FD3"/>
    <w:rsid w:val="00666B97"/>
    <w:rsid w:val="006708C7"/>
    <w:rsid w:val="00671053"/>
    <w:rsid w:val="00671977"/>
    <w:rsid w:val="00673FD9"/>
    <w:rsid w:val="0067428A"/>
    <w:rsid w:val="0067537F"/>
    <w:rsid w:val="00676B55"/>
    <w:rsid w:val="00676F86"/>
    <w:rsid w:val="006812BF"/>
    <w:rsid w:val="00681EBD"/>
    <w:rsid w:val="006824D0"/>
    <w:rsid w:val="00683551"/>
    <w:rsid w:val="006847AA"/>
    <w:rsid w:val="00684B1D"/>
    <w:rsid w:val="006877FF"/>
    <w:rsid w:val="0069008D"/>
    <w:rsid w:val="0069026E"/>
    <w:rsid w:val="006904BA"/>
    <w:rsid w:val="0069394E"/>
    <w:rsid w:val="006941D4"/>
    <w:rsid w:val="00694234"/>
    <w:rsid w:val="0069544E"/>
    <w:rsid w:val="00696B02"/>
    <w:rsid w:val="006A366F"/>
    <w:rsid w:val="006A7C1D"/>
    <w:rsid w:val="006A7DCA"/>
    <w:rsid w:val="006B057A"/>
    <w:rsid w:val="006B2169"/>
    <w:rsid w:val="006B3489"/>
    <w:rsid w:val="006B370C"/>
    <w:rsid w:val="006B4DB4"/>
    <w:rsid w:val="006B61A9"/>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F86"/>
    <w:rsid w:val="006D6B8F"/>
    <w:rsid w:val="006D7D30"/>
    <w:rsid w:val="006E03FD"/>
    <w:rsid w:val="006E2CFC"/>
    <w:rsid w:val="006E331E"/>
    <w:rsid w:val="006E35A0"/>
    <w:rsid w:val="006E48C1"/>
    <w:rsid w:val="006E6E13"/>
    <w:rsid w:val="006F1732"/>
    <w:rsid w:val="006F35DC"/>
    <w:rsid w:val="006F67B0"/>
    <w:rsid w:val="006F6D9F"/>
    <w:rsid w:val="0070220F"/>
    <w:rsid w:val="0070323F"/>
    <w:rsid w:val="00703C05"/>
    <w:rsid w:val="00704970"/>
    <w:rsid w:val="00706FE7"/>
    <w:rsid w:val="007074E4"/>
    <w:rsid w:val="00711FEB"/>
    <w:rsid w:val="00712A7D"/>
    <w:rsid w:val="007130F7"/>
    <w:rsid w:val="00713E9A"/>
    <w:rsid w:val="00714080"/>
    <w:rsid w:val="007146CE"/>
    <w:rsid w:val="00717E1D"/>
    <w:rsid w:val="007203C8"/>
    <w:rsid w:val="00720801"/>
    <w:rsid w:val="00721421"/>
    <w:rsid w:val="007228BE"/>
    <w:rsid w:val="00722EE9"/>
    <w:rsid w:val="00724F16"/>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1095"/>
    <w:rsid w:val="007611CC"/>
    <w:rsid w:val="007617FE"/>
    <w:rsid w:val="00761B85"/>
    <w:rsid w:val="00767DB7"/>
    <w:rsid w:val="00770136"/>
    <w:rsid w:val="00771BF8"/>
    <w:rsid w:val="007737D5"/>
    <w:rsid w:val="00773DA1"/>
    <w:rsid w:val="00773E1C"/>
    <w:rsid w:val="00776233"/>
    <w:rsid w:val="00781476"/>
    <w:rsid w:val="00781C7C"/>
    <w:rsid w:val="007833A4"/>
    <w:rsid w:val="007857C7"/>
    <w:rsid w:val="0078786A"/>
    <w:rsid w:val="00790ADA"/>
    <w:rsid w:val="00790BA9"/>
    <w:rsid w:val="007912AB"/>
    <w:rsid w:val="00791936"/>
    <w:rsid w:val="00792A73"/>
    <w:rsid w:val="00792AC0"/>
    <w:rsid w:val="00793AD4"/>
    <w:rsid w:val="00793B9C"/>
    <w:rsid w:val="00793FB7"/>
    <w:rsid w:val="007940F9"/>
    <w:rsid w:val="00795F40"/>
    <w:rsid w:val="007972DD"/>
    <w:rsid w:val="007A2F43"/>
    <w:rsid w:val="007A3131"/>
    <w:rsid w:val="007A507D"/>
    <w:rsid w:val="007A5854"/>
    <w:rsid w:val="007A629B"/>
    <w:rsid w:val="007B04FB"/>
    <w:rsid w:val="007B08FC"/>
    <w:rsid w:val="007B2C94"/>
    <w:rsid w:val="007B5B51"/>
    <w:rsid w:val="007B754A"/>
    <w:rsid w:val="007C2A8A"/>
    <w:rsid w:val="007C2D35"/>
    <w:rsid w:val="007C2E54"/>
    <w:rsid w:val="007C3604"/>
    <w:rsid w:val="007C374C"/>
    <w:rsid w:val="007C39CE"/>
    <w:rsid w:val="007C477E"/>
    <w:rsid w:val="007C48F4"/>
    <w:rsid w:val="007C54E9"/>
    <w:rsid w:val="007C66CD"/>
    <w:rsid w:val="007D0740"/>
    <w:rsid w:val="007D23CE"/>
    <w:rsid w:val="007D3497"/>
    <w:rsid w:val="007D65B9"/>
    <w:rsid w:val="007D79EF"/>
    <w:rsid w:val="007D7D7C"/>
    <w:rsid w:val="007E4EA0"/>
    <w:rsid w:val="007E6C5D"/>
    <w:rsid w:val="007F0253"/>
    <w:rsid w:val="007F139A"/>
    <w:rsid w:val="007F1C12"/>
    <w:rsid w:val="007F5290"/>
    <w:rsid w:val="00800BDB"/>
    <w:rsid w:val="00802EAC"/>
    <w:rsid w:val="008035D1"/>
    <w:rsid w:val="00803DF9"/>
    <w:rsid w:val="00804CC7"/>
    <w:rsid w:val="00804F0D"/>
    <w:rsid w:val="008060F8"/>
    <w:rsid w:val="00806735"/>
    <w:rsid w:val="00806A32"/>
    <w:rsid w:val="00810027"/>
    <w:rsid w:val="00810BD4"/>
    <w:rsid w:val="0081636B"/>
    <w:rsid w:val="008170EA"/>
    <w:rsid w:val="00821834"/>
    <w:rsid w:val="00823419"/>
    <w:rsid w:val="008243C1"/>
    <w:rsid w:val="00824690"/>
    <w:rsid w:val="00824950"/>
    <w:rsid w:val="00826139"/>
    <w:rsid w:val="0082631D"/>
    <w:rsid w:val="00826AD8"/>
    <w:rsid w:val="00826F35"/>
    <w:rsid w:val="00827635"/>
    <w:rsid w:val="00831274"/>
    <w:rsid w:val="00834C2D"/>
    <w:rsid w:val="00835DE2"/>
    <w:rsid w:val="008369F5"/>
    <w:rsid w:val="00841753"/>
    <w:rsid w:val="00841A01"/>
    <w:rsid w:val="00841A5D"/>
    <w:rsid w:val="00843A2B"/>
    <w:rsid w:val="00844F16"/>
    <w:rsid w:val="008452DD"/>
    <w:rsid w:val="00845573"/>
    <w:rsid w:val="00845B83"/>
    <w:rsid w:val="00847263"/>
    <w:rsid w:val="008504A3"/>
    <w:rsid w:val="00850D00"/>
    <w:rsid w:val="0085232D"/>
    <w:rsid w:val="00852AE0"/>
    <w:rsid w:val="0085321B"/>
    <w:rsid w:val="00854A87"/>
    <w:rsid w:val="00856C62"/>
    <w:rsid w:val="0085792C"/>
    <w:rsid w:val="00860B4B"/>
    <w:rsid w:val="00863197"/>
    <w:rsid w:val="00863854"/>
    <w:rsid w:val="00871530"/>
    <w:rsid w:val="00872C6C"/>
    <w:rsid w:val="00873249"/>
    <w:rsid w:val="008740DD"/>
    <w:rsid w:val="008773F0"/>
    <w:rsid w:val="00884C22"/>
    <w:rsid w:val="0088629A"/>
    <w:rsid w:val="008906E8"/>
    <w:rsid w:val="00891692"/>
    <w:rsid w:val="00891E69"/>
    <w:rsid w:val="008923DD"/>
    <w:rsid w:val="00892937"/>
    <w:rsid w:val="00894414"/>
    <w:rsid w:val="00894FEA"/>
    <w:rsid w:val="008954EA"/>
    <w:rsid w:val="008962AB"/>
    <w:rsid w:val="008A54D3"/>
    <w:rsid w:val="008A5CFC"/>
    <w:rsid w:val="008A5EA3"/>
    <w:rsid w:val="008A6282"/>
    <w:rsid w:val="008A6557"/>
    <w:rsid w:val="008A695B"/>
    <w:rsid w:val="008B0211"/>
    <w:rsid w:val="008B0D15"/>
    <w:rsid w:val="008B1D91"/>
    <w:rsid w:val="008B486E"/>
    <w:rsid w:val="008B4B61"/>
    <w:rsid w:val="008B6920"/>
    <w:rsid w:val="008B74A8"/>
    <w:rsid w:val="008B7D27"/>
    <w:rsid w:val="008C017A"/>
    <w:rsid w:val="008C282B"/>
    <w:rsid w:val="008C6036"/>
    <w:rsid w:val="008C60CB"/>
    <w:rsid w:val="008C6C81"/>
    <w:rsid w:val="008C79FD"/>
    <w:rsid w:val="008D1830"/>
    <w:rsid w:val="008D1DC7"/>
    <w:rsid w:val="008D1E2C"/>
    <w:rsid w:val="008D2924"/>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1EE7"/>
    <w:rsid w:val="008F21E9"/>
    <w:rsid w:val="008F269A"/>
    <w:rsid w:val="008F42F8"/>
    <w:rsid w:val="008F67BD"/>
    <w:rsid w:val="00900642"/>
    <w:rsid w:val="00900E90"/>
    <w:rsid w:val="009032D5"/>
    <w:rsid w:val="00911A46"/>
    <w:rsid w:val="00912699"/>
    <w:rsid w:val="00912A7F"/>
    <w:rsid w:val="00912C3C"/>
    <w:rsid w:val="009141D3"/>
    <w:rsid w:val="00915DB6"/>
    <w:rsid w:val="0091770C"/>
    <w:rsid w:val="0092209C"/>
    <w:rsid w:val="009224EA"/>
    <w:rsid w:val="009267F0"/>
    <w:rsid w:val="009268A8"/>
    <w:rsid w:val="00927843"/>
    <w:rsid w:val="00927B99"/>
    <w:rsid w:val="00931961"/>
    <w:rsid w:val="00931D79"/>
    <w:rsid w:val="00932FB4"/>
    <w:rsid w:val="009363A7"/>
    <w:rsid w:val="00936667"/>
    <w:rsid w:val="00937F52"/>
    <w:rsid w:val="009434C7"/>
    <w:rsid w:val="00943A56"/>
    <w:rsid w:val="00944683"/>
    <w:rsid w:val="0094623F"/>
    <w:rsid w:val="00947A8E"/>
    <w:rsid w:val="009527A9"/>
    <w:rsid w:val="00952D2A"/>
    <w:rsid w:val="00956955"/>
    <w:rsid w:val="00956A04"/>
    <w:rsid w:val="00961B8C"/>
    <w:rsid w:val="0096660E"/>
    <w:rsid w:val="0096744A"/>
    <w:rsid w:val="00975295"/>
    <w:rsid w:val="00976513"/>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5E0"/>
    <w:rsid w:val="0099669B"/>
    <w:rsid w:val="00996E91"/>
    <w:rsid w:val="0099790C"/>
    <w:rsid w:val="009A436A"/>
    <w:rsid w:val="009A79F1"/>
    <w:rsid w:val="009A7E99"/>
    <w:rsid w:val="009B1463"/>
    <w:rsid w:val="009C0175"/>
    <w:rsid w:val="009C0512"/>
    <w:rsid w:val="009C17F5"/>
    <w:rsid w:val="009C20D5"/>
    <w:rsid w:val="009C638F"/>
    <w:rsid w:val="009C656B"/>
    <w:rsid w:val="009C68D5"/>
    <w:rsid w:val="009C6964"/>
    <w:rsid w:val="009C6A77"/>
    <w:rsid w:val="009C735A"/>
    <w:rsid w:val="009C768F"/>
    <w:rsid w:val="009C77EA"/>
    <w:rsid w:val="009D2B3A"/>
    <w:rsid w:val="009D39D5"/>
    <w:rsid w:val="009D44B6"/>
    <w:rsid w:val="009D61D8"/>
    <w:rsid w:val="009D7334"/>
    <w:rsid w:val="009E273C"/>
    <w:rsid w:val="009E2894"/>
    <w:rsid w:val="009E445D"/>
    <w:rsid w:val="009E5C92"/>
    <w:rsid w:val="009E71B1"/>
    <w:rsid w:val="009F10E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75D"/>
    <w:rsid w:val="00A130D8"/>
    <w:rsid w:val="00A14167"/>
    <w:rsid w:val="00A156BB"/>
    <w:rsid w:val="00A15D44"/>
    <w:rsid w:val="00A15D98"/>
    <w:rsid w:val="00A15EE8"/>
    <w:rsid w:val="00A21156"/>
    <w:rsid w:val="00A22BB5"/>
    <w:rsid w:val="00A26A9C"/>
    <w:rsid w:val="00A27D6E"/>
    <w:rsid w:val="00A31791"/>
    <w:rsid w:val="00A3206D"/>
    <w:rsid w:val="00A33835"/>
    <w:rsid w:val="00A33A82"/>
    <w:rsid w:val="00A3525D"/>
    <w:rsid w:val="00A35464"/>
    <w:rsid w:val="00A3710A"/>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300"/>
    <w:rsid w:val="00A6664F"/>
    <w:rsid w:val="00A71826"/>
    <w:rsid w:val="00A7254B"/>
    <w:rsid w:val="00A730C6"/>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6B2"/>
    <w:rsid w:val="00A9371B"/>
    <w:rsid w:val="00A94C0D"/>
    <w:rsid w:val="00A97501"/>
    <w:rsid w:val="00AA223F"/>
    <w:rsid w:val="00AA2FAE"/>
    <w:rsid w:val="00AA3AA4"/>
    <w:rsid w:val="00AB199C"/>
    <w:rsid w:val="00AB2A96"/>
    <w:rsid w:val="00AB3BB5"/>
    <w:rsid w:val="00AB5669"/>
    <w:rsid w:val="00AC223D"/>
    <w:rsid w:val="00AC2CA4"/>
    <w:rsid w:val="00AC35BC"/>
    <w:rsid w:val="00AC3610"/>
    <w:rsid w:val="00AC3664"/>
    <w:rsid w:val="00AC39B2"/>
    <w:rsid w:val="00AC5D55"/>
    <w:rsid w:val="00AC74D5"/>
    <w:rsid w:val="00AD5162"/>
    <w:rsid w:val="00AD5AE8"/>
    <w:rsid w:val="00AD5F9B"/>
    <w:rsid w:val="00AD73A1"/>
    <w:rsid w:val="00AD75E1"/>
    <w:rsid w:val="00AE14BC"/>
    <w:rsid w:val="00AE2E46"/>
    <w:rsid w:val="00AE3A8D"/>
    <w:rsid w:val="00AE5C2B"/>
    <w:rsid w:val="00AE6498"/>
    <w:rsid w:val="00AE65E9"/>
    <w:rsid w:val="00AF079D"/>
    <w:rsid w:val="00AF3B2A"/>
    <w:rsid w:val="00AF402F"/>
    <w:rsid w:val="00AF49B4"/>
    <w:rsid w:val="00AF4BD9"/>
    <w:rsid w:val="00AF731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3BEA"/>
    <w:rsid w:val="00B25621"/>
    <w:rsid w:val="00B261F3"/>
    <w:rsid w:val="00B26AFD"/>
    <w:rsid w:val="00B31EBA"/>
    <w:rsid w:val="00B3619C"/>
    <w:rsid w:val="00B418FE"/>
    <w:rsid w:val="00B42600"/>
    <w:rsid w:val="00B4318D"/>
    <w:rsid w:val="00B4331F"/>
    <w:rsid w:val="00B4430D"/>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6D10"/>
    <w:rsid w:val="00B670C9"/>
    <w:rsid w:val="00B7065F"/>
    <w:rsid w:val="00B70EDA"/>
    <w:rsid w:val="00B70F23"/>
    <w:rsid w:val="00B71A81"/>
    <w:rsid w:val="00B72AE8"/>
    <w:rsid w:val="00B72BDE"/>
    <w:rsid w:val="00B73D17"/>
    <w:rsid w:val="00B74ADF"/>
    <w:rsid w:val="00B766BD"/>
    <w:rsid w:val="00B77DF6"/>
    <w:rsid w:val="00B806BC"/>
    <w:rsid w:val="00B8211B"/>
    <w:rsid w:val="00B864BB"/>
    <w:rsid w:val="00B87C7D"/>
    <w:rsid w:val="00B87FC7"/>
    <w:rsid w:val="00B92FB8"/>
    <w:rsid w:val="00B94F52"/>
    <w:rsid w:val="00B95823"/>
    <w:rsid w:val="00B96860"/>
    <w:rsid w:val="00BA0286"/>
    <w:rsid w:val="00BA0A26"/>
    <w:rsid w:val="00BA2FA5"/>
    <w:rsid w:val="00BA38DC"/>
    <w:rsid w:val="00BA51A4"/>
    <w:rsid w:val="00BA5FC6"/>
    <w:rsid w:val="00BB1BA8"/>
    <w:rsid w:val="00BB30BE"/>
    <w:rsid w:val="00BB5694"/>
    <w:rsid w:val="00BC0B2B"/>
    <w:rsid w:val="00BC21EE"/>
    <w:rsid w:val="00BC2E92"/>
    <w:rsid w:val="00BC444D"/>
    <w:rsid w:val="00BC5042"/>
    <w:rsid w:val="00BC63EC"/>
    <w:rsid w:val="00BC6BF0"/>
    <w:rsid w:val="00BC733B"/>
    <w:rsid w:val="00BC735A"/>
    <w:rsid w:val="00BD0F55"/>
    <w:rsid w:val="00BD10D2"/>
    <w:rsid w:val="00BE28EF"/>
    <w:rsid w:val="00BE3308"/>
    <w:rsid w:val="00BE5F2E"/>
    <w:rsid w:val="00BE6CB6"/>
    <w:rsid w:val="00BE780F"/>
    <w:rsid w:val="00BF0BCA"/>
    <w:rsid w:val="00BF193C"/>
    <w:rsid w:val="00BF1B2E"/>
    <w:rsid w:val="00BF64FB"/>
    <w:rsid w:val="00BF65EE"/>
    <w:rsid w:val="00BF6600"/>
    <w:rsid w:val="00BF7776"/>
    <w:rsid w:val="00C005E0"/>
    <w:rsid w:val="00C021E3"/>
    <w:rsid w:val="00C02F63"/>
    <w:rsid w:val="00C05AD5"/>
    <w:rsid w:val="00C07693"/>
    <w:rsid w:val="00C10B5B"/>
    <w:rsid w:val="00C10C06"/>
    <w:rsid w:val="00C11B99"/>
    <w:rsid w:val="00C11F2C"/>
    <w:rsid w:val="00C13AB9"/>
    <w:rsid w:val="00C144B6"/>
    <w:rsid w:val="00C15427"/>
    <w:rsid w:val="00C17BDA"/>
    <w:rsid w:val="00C17F4A"/>
    <w:rsid w:val="00C20745"/>
    <w:rsid w:val="00C226D0"/>
    <w:rsid w:val="00C240DA"/>
    <w:rsid w:val="00C30F10"/>
    <w:rsid w:val="00C3343D"/>
    <w:rsid w:val="00C35BBD"/>
    <w:rsid w:val="00C37E46"/>
    <w:rsid w:val="00C37E98"/>
    <w:rsid w:val="00C400C2"/>
    <w:rsid w:val="00C42810"/>
    <w:rsid w:val="00C431E1"/>
    <w:rsid w:val="00C43D41"/>
    <w:rsid w:val="00C44B1C"/>
    <w:rsid w:val="00C44C2B"/>
    <w:rsid w:val="00C452FA"/>
    <w:rsid w:val="00C457DA"/>
    <w:rsid w:val="00C47A4F"/>
    <w:rsid w:val="00C502B7"/>
    <w:rsid w:val="00C52E2E"/>
    <w:rsid w:val="00C5548E"/>
    <w:rsid w:val="00C56F5A"/>
    <w:rsid w:val="00C579EA"/>
    <w:rsid w:val="00C61C03"/>
    <w:rsid w:val="00C61C54"/>
    <w:rsid w:val="00C65545"/>
    <w:rsid w:val="00C663C8"/>
    <w:rsid w:val="00C66A44"/>
    <w:rsid w:val="00C70AE5"/>
    <w:rsid w:val="00C71FE5"/>
    <w:rsid w:val="00C73380"/>
    <w:rsid w:val="00C73992"/>
    <w:rsid w:val="00C7600E"/>
    <w:rsid w:val="00C76A50"/>
    <w:rsid w:val="00C800EA"/>
    <w:rsid w:val="00C8012D"/>
    <w:rsid w:val="00C831B0"/>
    <w:rsid w:val="00C8601F"/>
    <w:rsid w:val="00C86708"/>
    <w:rsid w:val="00C90EAB"/>
    <w:rsid w:val="00C916B3"/>
    <w:rsid w:val="00C91A0E"/>
    <w:rsid w:val="00C92EEA"/>
    <w:rsid w:val="00C9726B"/>
    <w:rsid w:val="00C97B89"/>
    <w:rsid w:val="00CA0D36"/>
    <w:rsid w:val="00CA4EE5"/>
    <w:rsid w:val="00CA5B76"/>
    <w:rsid w:val="00CA68EB"/>
    <w:rsid w:val="00CA6EEA"/>
    <w:rsid w:val="00CB1B6C"/>
    <w:rsid w:val="00CB4697"/>
    <w:rsid w:val="00CB4D8B"/>
    <w:rsid w:val="00CB559C"/>
    <w:rsid w:val="00CB65B1"/>
    <w:rsid w:val="00CB79F8"/>
    <w:rsid w:val="00CB7E27"/>
    <w:rsid w:val="00CC4B23"/>
    <w:rsid w:val="00CC69E5"/>
    <w:rsid w:val="00CC70AD"/>
    <w:rsid w:val="00CD18F7"/>
    <w:rsid w:val="00CD2409"/>
    <w:rsid w:val="00CD3832"/>
    <w:rsid w:val="00CD3BF2"/>
    <w:rsid w:val="00CD6BDC"/>
    <w:rsid w:val="00CD77B2"/>
    <w:rsid w:val="00CE0B18"/>
    <w:rsid w:val="00CE0BA1"/>
    <w:rsid w:val="00CE24AF"/>
    <w:rsid w:val="00CE4C19"/>
    <w:rsid w:val="00CF1BEF"/>
    <w:rsid w:val="00CF20BE"/>
    <w:rsid w:val="00CF2394"/>
    <w:rsid w:val="00CF28B1"/>
    <w:rsid w:val="00CF7588"/>
    <w:rsid w:val="00CF7C6A"/>
    <w:rsid w:val="00D012F6"/>
    <w:rsid w:val="00D02A5E"/>
    <w:rsid w:val="00D02C73"/>
    <w:rsid w:val="00D035FA"/>
    <w:rsid w:val="00D046A6"/>
    <w:rsid w:val="00D05A5D"/>
    <w:rsid w:val="00D071DA"/>
    <w:rsid w:val="00D12B73"/>
    <w:rsid w:val="00D13A95"/>
    <w:rsid w:val="00D13E17"/>
    <w:rsid w:val="00D17D79"/>
    <w:rsid w:val="00D20566"/>
    <w:rsid w:val="00D221C8"/>
    <w:rsid w:val="00D22236"/>
    <w:rsid w:val="00D2350C"/>
    <w:rsid w:val="00D2413B"/>
    <w:rsid w:val="00D24A77"/>
    <w:rsid w:val="00D2663D"/>
    <w:rsid w:val="00D26AB0"/>
    <w:rsid w:val="00D276F4"/>
    <w:rsid w:val="00D311EB"/>
    <w:rsid w:val="00D3226A"/>
    <w:rsid w:val="00D3290A"/>
    <w:rsid w:val="00D37865"/>
    <w:rsid w:val="00D42DF3"/>
    <w:rsid w:val="00D43841"/>
    <w:rsid w:val="00D45071"/>
    <w:rsid w:val="00D45DF6"/>
    <w:rsid w:val="00D479A0"/>
    <w:rsid w:val="00D47CCB"/>
    <w:rsid w:val="00D5024F"/>
    <w:rsid w:val="00D50473"/>
    <w:rsid w:val="00D528EC"/>
    <w:rsid w:val="00D535D6"/>
    <w:rsid w:val="00D54C33"/>
    <w:rsid w:val="00D60108"/>
    <w:rsid w:val="00D605F3"/>
    <w:rsid w:val="00D61218"/>
    <w:rsid w:val="00D70322"/>
    <w:rsid w:val="00D70B2E"/>
    <w:rsid w:val="00D72686"/>
    <w:rsid w:val="00D72D67"/>
    <w:rsid w:val="00D73589"/>
    <w:rsid w:val="00D7417B"/>
    <w:rsid w:val="00D741E7"/>
    <w:rsid w:val="00D7596A"/>
    <w:rsid w:val="00D76C72"/>
    <w:rsid w:val="00D7765B"/>
    <w:rsid w:val="00D77D87"/>
    <w:rsid w:val="00D805C5"/>
    <w:rsid w:val="00D82704"/>
    <w:rsid w:val="00D82D0A"/>
    <w:rsid w:val="00D83D85"/>
    <w:rsid w:val="00D85490"/>
    <w:rsid w:val="00D87286"/>
    <w:rsid w:val="00D87A19"/>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533C"/>
    <w:rsid w:val="00DC751B"/>
    <w:rsid w:val="00DC7C55"/>
    <w:rsid w:val="00DD02B2"/>
    <w:rsid w:val="00DD16E6"/>
    <w:rsid w:val="00DD18ED"/>
    <w:rsid w:val="00DD1AB1"/>
    <w:rsid w:val="00DD1D7A"/>
    <w:rsid w:val="00DD5A16"/>
    <w:rsid w:val="00DD5B99"/>
    <w:rsid w:val="00DD79EC"/>
    <w:rsid w:val="00DE025C"/>
    <w:rsid w:val="00DE133E"/>
    <w:rsid w:val="00DE262B"/>
    <w:rsid w:val="00DE2C66"/>
    <w:rsid w:val="00DE3EA8"/>
    <w:rsid w:val="00DE7024"/>
    <w:rsid w:val="00DE7687"/>
    <w:rsid w:val="00DF1004"/>
    <w:rsid w:val="00DF1A21"/>
    <w:rsid w:val="00DF1DB1"/>
    <w:rsid w:val="00DF44E7"/>
    <w:rsid w:val="00DF45B2"/>
    <w:rsid w:val="00DF5725"/>
    <w:rsid w:val="00DF5C26"/>
    <w:rsid w:val="00DF7D0A"/>
    <w:rsid w:val="00E00CEC"/>
    <w:rsid w:val="00E00E71"/>
    <w:rsid w:val="00E0137D"/>
    <w:rsid w:val="00E0186D"/>
    <w:rsid w:val="00E05894"/>
    <w:rsid w:val="00E078D8"/>
    <w:rsid w:val="00E07B1B"/>
    <w:rsid w:val="00E07E77"/>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4430"/>
    <w:rsid w:val="00E347B4"/>
    <w:rsid w:val="00E3555E"/>
    <w:rsid w:val="00E372BD"/>
    <w:rsid w:val="00E37529"/>
    <w:rsid w:val="00E40F35"/>
    <w:rsid w:val="00E42915"/>
    <w:rsid w:val="00E43CF9"/>
    <w:rsid w:val="00E44AD4"/>
    <w:rsid w:val="00E44C2D"/>
    <w:rsid w:val="00E44EEB"/>
    <w:rsid w:val="00E45E2B"/>
    <w:rsid w:val="00E469E8"/>
    <w:rsid w:val="00E46C83"/>
    <w:rsid w:val="00E46DD6"/>
    <w:rsid w:val="00E50856"/>
    <w:rsid w:val="00E54548"/>
    <w:rsid w:val="00E548FC"/>
    <w:rsid w:val="00E55D1D"/>
    <w:rsid w:val="00E5684A"/>
    <w:rsid w:val="00E608CB"/>
    <w:rsid w:val="00E61809"/>
    <w:rsid w:val="00E62112"/>
    <w:rsid w:val="00E62FC3"/>
    <w:rsid w:val="00E6351B"/>
    <w:rsid w:val="00E639CE"/>
    <w:rsid w:val="00E64816"/>
    <w:rsid w:val="00E65513"/>
    <w:rsid w:val="00E67163"/>
    <w:rsid w:val="00E67EFD"/>
    <w:rsid w:val="00E70469"/>
    <w:rsid w:val="00E70537"/>
    <w:rsid w:val="00E728B8"/>
    <w:rsid w:val="00E7471C"/>
    <w:rsid w:val="00E747F4"/>
    <w:rsid w:val="00E75438"/>
    <w:rsid w:val="00E75A4B"/>
    <w:rsid w:val="00E819BB"/>
    <w:rsid w:val="00E827EB"/>
    <w:rsid w:val="00E844AB"/>
    <w:rsid w:val="00E84776"/>
    <w:rsid w:val="00E86399"/>
    <w:rsid w:val="00E863F7"/>
    <w:rsid w:val="00E9083C"/>
    <w:rsid w:val="00E9368A"/>
    <w:rsid w:val="00E9442D"/>
    <w:rsid w:val="00E9553E"/>
    <w:rsid w:val="00E97120"/>
    <w:rsid w:val="00E975CD"/>
    <w:rsid w:val="00E97930"/>
    <w:rsid w:val="00EA1312"/>
    <w:rsid w:val="00EA4DCF"/>
    <w:rsid w:val="00EA51EA"/>
    <w:rsid w:val="00EA550D"/>
    <w:rsid w:val="00EA5BC6"/>
    <w:rsid w:val="00EA7BB9"/>
    <w:rsid w:val="00EB2FFD"/>
    <w:rsid w:val="00EB3607"/>
    <w:rsid w:val="00EB580D"/>
    <w:rsid w:val="00EB6970"/>
    <w:rsid w:val="00EC0F94"/>
    <w:rsid w:val="00EC2483"/>
    <w:rsid w:val="00EC2DF5"/>
    <w:rsid w:val="00EC3E84"/>
    <w:rsid w:val="00EC3F1C"/>
    <w:rsid w:val="00EC428B"/>
    <w:rsid w:val="00EC4A2D"/>
    <w:rsid w:val="00EC58A3"/>
    <w:rsid w:val="00EC5C3E"/>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255"/>
    <w:rsid w:val="00EE6577"/>
    <w:rsid w:val="00EE6D4F"/>
    <w:rsid w:val="00EF21B3"/>
    <w:rsid w:val="00EF3417"/>
    <w:rsid w:val="00EF5C6C"/>
    <w:rsid w:val="00EF6720"/>
    <w:rsid w:val="00EF71DE"/>
    <w:rsid w:val="00EF7D6D"/>
    <w:rsid w:val="00F00040"/>
    <w:rsid w:val="00F04002"/>
    <w:rsid w:val="00F052C3"/>
    <w:rsid w:val="00F05B36"/>
    <w:rsid w:val="00F060E9"/>
    <w:rsid w:val="00F07A77"/>
    <w:rsid w:val="00F07D7E"/>
    <w:rsid w:val="00F11FDA"/>
    <w:rsid w:val="00F12378"/>
    <w:rsid w:val="00F12CEE"/>
    <w:rsid w:val="00F15891"/>
    <w:rsid w:val="00F175FC"/>
    <w:rsid w:val="00F1762F"/>
    <w:rsid w:val="00F2088F"/>
    <w:rsid w:val="00F224C8"/>
    <w:rsid w:val="00F23156"/>
    <w:rsid w:val="00F249FC"/>
    <w:rsid w:val="00F259DE"/>
    <w:rsid w:val="00F26EED"/>
    <w:rsid w:val="00F35D87"/>
    <w:rsid w:val="00F40313"/>
    <w:rsid w:val="00F4095D"/>
    <w:rsid w:val="00F409F2"/>
    <w:rsid w:val="00F40D57"/>
    <w:rsid w:val="00F41B3B"/>
    <w:rsid w:val="00F44E71"/>
    <w:rsid w:val="00F4603A"/>
    <w:rsid w:val="00F47B02"/>
    <w:rsid w:val="00F5306A"/>
    <w:rsid w:val="00F54ED5"/>
    <w:rsid w:val="00F55636"/>
    <w:rsid w:val="00F55E79"/>
    <w:rsid w:val="00F5797E"/>
    <w:rsid w:val="00F63267"/>
    <w:rsid w:val="00F66320"/>
    <w:rsid w:val="00F66404"/>
    <w:rsid w:val="00F66EFB"/>
    <w:rsid w:val="00F71C98"/>
    <w:rsid w:val="00F74C11"/>
    <w:rsid w:val="00F7638C"/>
    <w:rsid w:val="00F771AD"/>
    <w:rsid w:val="00F772F3"/>
    <w:rsid w:val="00F8142E"/>
    <w:rsid w:val="00F81BC1"/>
    <w:rsid w:val="00F8281A"/>
    <w:rsid w:val="00F84346"/>
    <w:rsid w:val="00F85BAA"/>
    <w:rsid w:val="00F86A09"/>
    <w:rsid w:val="00F875EB"/>
    <w:rsid w:val="00F87B84"/>
    <w:rsid w:val="00F90437"/>
    <w:rsid w:val="00F9102F"/>
    <w:rsid w:val="00F9139A"/>
    <w:rsid w:val="00F91FCC"/>
    <w:rsid w:val="00F9214C"/>
    <w:rsid w:val="00F92277"/>
    <w:rsid w:val="00F94A41"/>
    <w:rsid w:val="00F95544"/>
    <w:rsid w:val="00F96A29"/>
    <w:rsid w:val="00FA0932"/>
    <w:rsid w:val="00FA1AEF"/>
    <w:rsid w:val="00FA216C"/>
    <w:rsid w:val="00FA32AC"/>
    <w:rsid w:val="00FA3799"/>
    <w:rsid w:val="00FA3998"/>
    <w:rsid w:val="00FA79A4"/>
    <w:rsid w:val="00FA7EC5"/>
    <w:rsid w:val="00FB0B53"/>
    <w:rsid w:val="00FB2B55"/>
    <w:rsid w:val="00FB3A49"/>
    <w:rsid w:val="00FB52BF"/>
    <w:rsid w:val="00FB7E81"/>
    <w:rsid w:val="00FC1D75"/>
    <w:rsid w:val="00FC272A"/>
    <w:rsid w:val="00FC70D9"/>
    <w:rsid w:val="00FC7C32"/>
    <w:rsid w:val="00FD1E51"/>
    <w:rsid w:val="00FD235B"/>
    <w:rsid w:val="00FD2CB1"/>
    <w:rsid w:val="00FD4396"/>
    <w:rsid w:val="00FD754D"/>
    <w:rsid w:val="00FD7EB1"/>
    <w:rsid w:val="00FE4912"/>
    <w:rsid w:val="00FE4B45"/>
    <w:rsid w:val="00FE756E"/>
    <w:rsid w:val="00FF00DC"/>
    <w:rsid w:val="00FF0C86"/>
    <w:rsid w:val="00FF0F8B"/>
    <w:rsid w:val="00FF1BEC"/>
    <w:rsid w:val="00FF2D0F"/>
    <w:rsid w:val="00FF4601"/>
    <w:rsid w:val="00FF4738"/>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65"/>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 w:type="table" w:customStyle="1" w:styleId="TableGrid1">
    <w:name w:val="Table Grid1"/>
    <w:basedOn w:val="TableNormal"/>
    <w:next w:val="TableGrid"/>
    <w:uiPriority w:val="59"/>
    <w:rsid w:val="00BE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68A0"/>
    <w:pPr>
      <w:spacing w:after="0" w:line="480" w:lineRule="auto"/>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1368A0"/>
    <w:rPr>
      <w:rFonts w:ascii="Times New Roman" w:eastAsia="Times New Roman" w:hAnsi="Times New Roman" w:cs="Times New Roman"/>
      <w:sz w:val="24"/>
      <w:szCs w:val="20"/>
    </w:rPr>
  </w:style>
  <w:style w:type="table" w:customStyle="1" w:styleId="TableGrid3">
    <w:name w:val="Table Grid3"/>
    <w:basedOn w:val="TableNormal"/>
    <w:next w:val="TableGrid"/>
    <w:uiPriority w:val="59"/>
    <w:rsid w:val="001368A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A561-CBDE-49CD-A954-57A625E0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Wilkerson_Herbert</cp:lastModifiedBy>
  <cp:revision>29</cp:revision>
  <cp:lastPrinted>2019-10-16T18:02:00Z</cp:lastPrinted>
  <dcterms:created xsi:type="dcterms:W3CDTF">2019-12-19T18:41:00Z</dcterms:created>
  <dcterms:modified xsi:type="dcterms:W3CDTF">2020-01-08T15:48:00Z</dcterms:modified>
</cp:coreProperties>
</file>